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4536"/>
        <w:gridCol w:w="4748"/>
      </w:tblGrid>
      <w:tr w:rsidR="00ED4DF8" w:rsidRPr="00DE2939" w:rsidTr="0029066D">
        <w:trPr>
          <w:cantSplit/>
        </w:trPr>
        <w:tc>
          <w:tcPr>
            <w:tcW w:w="4536" w:type="dxa"/>
            <w:vMerge w:val="restart"/>
            <w:tcBorders>
              <w:top w:val="double" w:sz="4" w:space="0" w:color="auto"/>
            </w:tcBorders>
          </w:tcPr>
          <w:p w:rsidR="00737190" w:rsidRDefault="00ED4DF8" w:rsidP="007804C7">
            <w:pPr>
              <w:spacing w:before="20" w:after="20"/>
              <w:rPr>
                <w:sz w:val="24"/>
                <w:szCs w:val="24"/>
              </w:rPr>
            </w:pPr>
            <w:r w:rsidRPr="00DE2939">
              <w:rPr>
                <w:b/>
                <w:bCs/>
                <w:sz w:val="24"/>
                <w:szCs w:val="24"/>
              </w:rPr>
              <w:t>Tantárgy neve:</w:t>
            </w:r>
          </w:p>
          <w:p w:rsidR="007804C7" w:rsidRPr="007804C7" w:rsidRDefault="007804C7" w:rsidP="007804C7">
            <w:pPr>
              <w:spacing w:before="20" w:after="20"/>
              <w:rPr>
                <w:b/>
                <w:i/>
                <w:sz w:val="24"/>
                <w:szCs w:val="24"/>
                <w:lang w:val="en-GB"/>
              </w:rPr>
            </w:pPr>
            <w:r w:rsidRPr="007804C7">
              <w:rPr>
                <w:b/>
                <w:i/>
                <w:sz w:val="24"/>
                <w:szCs w:val="24"/>
                <w:lang w:val="en-GB"/>
              </w:rPr>
              <w:t>Regional Economic Geography</w:t>
            </w:r>
          </w:p>
          <w:p w:rsidR="003C5C5F" w:rsidRPr="004410B5" w:rsidRDefault="007804C7" w:rsidP="007804C7">
            <w:pPr>
              <w:spacing w:before="20" w:after="20"/>
              <w:rPr>
                <w:b/>
                <w:i/>
                <w:sz w:val="24"/>
                <w:szCs w:val="24"/>
                <w:lang w:val="en-GB"/>
              </w:rPr>
            </w:pPr>
            <w:r w:rsidRPr="007804C7">
              <w:rPr>
                <w:b/>
                <w:i/>
                <w:sz w:val="24"/>
                <w:szCs w:val="24"/>
                <w:lang w:val="en-GB"/>
              </w:rPr>
              <w:t xml:space="preserve">of </w:t>
            </w:r>
            <w:r w:rsidRPr="004410B5">
              <w:rPr>
                <w:b/>
                <w:i/>
                <w:sz w:val="24"/>
                <w:szCs w:val="24"/>
                <w:lang w:val="en-GB"/>
              </w:rPr>
              <w:t>European Union (for BA students)</w:t>
            </w:r>
          </w:p>
          <w:p w:rsidR="007804C7" w:rsidRPr="004410B5" w:rsidRDefault="007804C7" w:rsidP="007804C7">
            <w:pPr>
              <w:rPr>
                <w:b/>
                <w:bCs/>
                <w:i/>
                <w:sz w:val="24"/>
                <w:szCs w:val="24"/>
                <w:lang w:val="en-GB"/>
              </w:rPr>
            </w:pPr>
            <w:r w:rsidRPr="004410B5">
              <w:rPr>
                <w:b/>
                <w:bCs/>
                <w:i/>
                <w:sz w:val="24"/>
                <w:szCs w:val="24"/>
                <w:lang w:val="en-GB"/>
              </w:rPr>
              <w:t>2014/2015 Academic Year 2</w:t>
            </w:r>
            <w:r w:rsidRPr="004410B5">
              <w:rPr>
                <w:b/>
                <w:bCs/>
                <w:i/>
                <w:sz w:val="24"/>
                <w:szCs w:val="24"/>
                <w:vertAlign w:val="superscript"/>
                <w:lang w:val="en-GB"/>
              </w:rPr>
              <w:t>nd</w:t>
            </w:r>
            <w:r w:rsidRPr="004410B5">
              <w:rPr>
                <w:b/>
                <w:bCs/>
                <w:i/>
                <w:sz w:val="24"/>
                <w:szCs w:val="24"/>
                <w:lang w:val="en-GB"/>
              </w:rPr>
              <w:t xml:space="preserve"> Semester</w:t>
            </w:r>
          </w:p>
          <w:p w:rsidR="007804C7" w:rsidRPr="00DE2939" w:rsidRDefault="007804C7" w:rsidP="007804C7">
            <w:pPr>
              <w:spacing w:before="20" w:after="20"/>
              <w:rPr>
                <w:bCs/>
                <w:smallCaps/>
                <w:sz w:val="24"/>
                <w:szCs w:val="24"/>
              </w:rPr>
            </w:pPr>
          </w:p>
        </w:tc>
        <w:tc>
          <w:tcPr>
            <w:tcW w:w="4748" w:type="dxa"/>
            <w:tcBorders>
              <w:top w:val="double" w:sz="4" w:space="0" w:color="auto"/>
            </w:tcBorders>
          </w:tcPr>
          <w:p w:rsidR="00ED4DF8" w:rsidRPr="00737190" w:rsidRDefault="00ED4DF8" w:rsidP="00D144A6">
            <w:pPr>
              <w:spacing w:before="20" w:after="20"/>
              <w:rPr>
                <w:sz w:val="24"/>
                <w:szCs w:val="24"/>
              </w:rPr>
            </w:pPr>
            <w:r w:rsidRPr="00DE2939">
              <w:rPr>
                <w:b/>
                <w:bCs/>
                <w:sz w:val="24"/>
                <w:szCs w:val="24"/>
              </w:rPr>
              <w:t xml:space="preserve">Tantárgy </w:t>
            </w:r>
            <w:proofErr w:type="spellStart"/>
            <w:r w:rsidRPr="00DE2939">
              <w:rPr>
                <w:b/>
                <w:bCs/>
                <w:sz w:val="24"/>
                <w:szCs w:val="24"/>
              </w:rPr>
              <w:t>neptun</w:t>
            </w:r>
            <w:proofErr w:type="spellEnd"/>
            <w:r w:rsidRPr="00DE2939">
              <w:rPr>
                <w:b/>
                <w:bCs/>
                <w:sz w:val="24"/>
                <w:szCs w:val="24"/>
              </w:rPr>
              <w:t xml:space="preserve"> </w:t>
            </w:r>
            <w:r w:rsidRPr="00737190">
              <w:rPr>
                <w:b/>
                <w:bCs/>
                <w:sz w:val="24"/>
                <w:szCs w:val="24"/>
              </w:rPr>
              <w:t>kódja:</w:t>
            </w:r>
            <w:r w:rsidRPr="00737190">
              <w:rPr>
                <w:sz w:val="24"/>
                <w:szCs w:val="24"/>
              </w:rPr>
              <w:t xml:space="preserve"> </w:t>
            </w:r>
            <w:r w:rsidR="007804C7" w:rsidRPr="00737190">
              <w:rPr>
                <w:sz w:val="24"/>
                <w:szCs w:val="24"/>
                <w:lang w:val="en-GB"/>
              </w:rPr>
              <w:t>GTERG103BA</w:t>
            </w:r>
          </w:p>
          <w:p w:rsidR="007804C7" w:rsidRPr="007804C7" w:rsidRDefault="00ED4DF8" w:rsidP="007804C7">
            <w:pPr>
              <w:spacing w:before="20" w:after="20"/>
              <w:rPr>
                <w:b/>
                <w:bCs/>
                <w:sz w:val="24"/>
                <w:szCs w:val="24"/>
                <w:lang w:val="en-GB"/>
              </w:rPr>
            </w:pPr>
            <w:r w:rsidRPr="00DE2939">
              <w:rPr>
                <w:b/>
                <w:bCs/>
                <w:sz w:val="24"/>
                <w:szCs w:val="24"/>
              </w:rPr>
              <w:t xml:space="preserve">Tárgyfelelős intézet: </w:t>
            </w:r>
            <w:smartTag w:uri="urn:schemas-microsoft-com:office:smarttags" w:element="place">
              <w:smartTag w:uri="urn:schemas-microsoft-com:office:smarttags" w:element="PlaceType">
                <w:r w:rsidR="007804C7" w:rsidRPr="007804C7">
                  <w:rPr>
                    <w:b/>
                    <w:bCs/>
                    <w:sz w:val="24"/>
                    <w:szCs w:val="24"/>
                    <w:lang w:val="en-GB"/>
                  </w:rPr>
                  <w:t>Institute</w:t>
                </w:r>
              </w:smartTag>
              <w:r w:rsidR="007804C7" w:rsidRPr="007804C7">
                <w:rPr>
                  <w:b/>
                  <w:bCs/>
                  <w:sz w:val="24"/>
                  <w:szCs w:val="24"/>
                  <w:lang w:val="en-GB"/>
                </w:rPr>
                <w:t xml:space="preserve"> of </w:t>
              </w:r>
              <w:smartTag w:uri="urn:schemas-microsoft-com:office:smarttags" w:element="PlaceName">
                <w:r w:rsidR="007804C7" w:rsidRPr="007804C7">
                  <w:rPr>
                    <w:b/>
                    <w:bCs/>
                    <w:sz w:val="24"/>
                    <w:szCs w:val="24"/>
                    <w:lang w:val="en-GB"/>
                  </w:rPr>
                  <w:t>World</w:t>
                </w:r>
              </w:smartTag>
            </w:smartTag>
            <w:r w:rsidR="007804C7" w:rsidRPr="007804C7">
              <w:rPr>
                <w:b/>
                <w:bCs/>
                <w:sz w:val="24"/>
                <w:szCs w:val="24"/>
                <w:lang w:val="en-GB"/>
              </w:rPr>
              <w:t xml:space="preserve"> and Regional Economics</w:t>
            </w:r>
          </w:p>
          <w:p w:rsidR="00ED4DF8" w:rsidRPr="00DE2939" w:rsidRDefault="00ED4DF8" w:rsidP="00D144A6">
            <w:pPr>
              <w:spacing w:before="20" w:after="20"/>
              <w:rPr>
                <w:sz w:val="24"/>
                <w:szCs w:val="24"/>
              </w:rPr>
            </w:pPr>
          </w:p>
        </w:tc>
      </w:tr>
      <w:tr w:rsidR="00ED4DF8" w:rsidRPr="00DE2939" w:rsidTr="0029066D">
        <w:trPr>
          <w:cantSplit/>
        </w:trPr>
        <w:tc>
          <w:tcPr>
            <w:tcW w:w="4536" w:type="dxa"/>
            <w:vMerge/>
          </w:tcPr>
          <w:p w:rsidR="00ED4DF8" w:rsidRPr="00DE2939" w:rsidRDefault="00ED4DF8" w:rsidP="00D144A6">
            <w:pPr>
              <w:spacing w:before="20" w:after="20"/>
              <w:rPr>
                <w:b/>
                <w:bCs/>
                <w:sz w:val="24"/>
                <w:szCs w:val="24"/>
              </w:rPr>
            </w:pPr>
          </w:p>
        </w:tc>
        <w:tc>
          <w:tcPr>
            <w:tcW w:w="4748" w:type="dxa"/>
          </w:tcPr>
          <w:p w:rsidR="00ED4DF8" w:rsidRPr="00DE2939" w:rsidRDefault="00ED4DF8" w:rsidP="0029066D">
            <w:pPr>
              <w:spacing w:before="20" w:after="20"/>
              <w:rPr>
                <w:b/>
                <w:bCs/>
                <w:sz w:val="24"/>
                <w:szCs w:val="24"/>
              </w:rPr>
            </w:pPr>
            <w:r w:rsidRPr="00DE2939">
              <w:rPr>
                <w:b/>
                <w:bCs/>
                <w:sz w:val="24"/>
                <w:szCs w:val="24"/>
              </w:rPr>
              <w:t>Tantárgyelem:</w:t>
            </w:r>
            <w:r w:rsidRPr="00DE2939">
              <w:rPr>
                <w:sz w:val="24"/>
                <w:szCs w:val="24"/>
              </w:rPr>
              <w:t xml:space="preserve"> </w:t>
            </w:r>
            <w:r w:rsidR="0029066D">
              <w:rPr>
                <w:sz w:val="24"/>
                <w:szCs w:val="24"/>
              </w:rPr>
              <w:t>SZV</w:t>
            </w:r>
          </w:p>
        </w:tc>
      </w:tr>
      <w:tr w:rsidR="00ED4DF8" w:rsidRPr="00DE2939" w:rsidTr="0029066D">
        <w:trPr>
          <w:cantSplit/>
        </w:trPr>
        <w:tc>
          <w:tcPr>
            <w:tcW w:w="4536" w:type="dxa"/>
          </w:tcPr>
          <w:p w:rsidR="00ED4DF8" w:rsidRPr="00DE2939" w:rsidRDefault="00ED4DF8" w:rsidP="00F47466">
            <w:pPr>
              <w:spacing w:before="20" w:after="20"/>
              <w:rPr>
                <w:sz w:val="24"/>
                <w:szCs w:val="24"/>
              </w:rPr>
            </w:pPr>
            <w:r w:rsidRPr="00DE2939">
              <w:rPr>
                <w:b/>
                <w:bCs/>
                <w:sz w:val="24"/>
                <w:szCs w:val="24"/>
              </w:rPr>
              <w:t>Tárgyfelelős</w:t>
            </w:r>
            <w:r w:rsidR="006064EA" w:rsidRPr="00DE2939">
              <w:rPr>
                <w:b/>
                <w:bCs/>
                <w:sz w:val="24"/>
                <w:szCs w:val="24"/>
              </w:rPr>
              <w:t xml:space="preserve">: </w:t>
            </w:r>
            <w:r w:rsidR="007804C7" w:rsidRPr="007804C7">
              <w:rPr>
                <w:sz w:val="24"/>
                <w:szCs w:val="24"/>
                <w:lang w:val="it-IT"/>
              </w:rPr>
              <w:t>Dr. Dániel KUTTOR – associate professor</w:t>
            </w:r>
          </w:p>
        </w:tc>
        <w:tc>
          <w:tcPr>
            <w:tcW w:w="4748" w:type="dxa"/>
          </w:tcPr>
          <w:p w:rsidR="00ED4DF8" w:rsidRPr="00DE2939" w:rsidRDefault="00ED4DF8" w:rsidP="00F47466">
            <w:pPr>
              <w:spacing w:before="20" w:after="20"/>
              <w:rPr>
                <w:sz w:val="24"/>
                <w:szCs w:val="24"/>
              </w:rPr>
            </w:pPr>
            <w:r w:rsidRPr="00DE2939">
              <w:rPr>
                <w:b/>
                <w:bCs/>
                <w:sz w:val="24"/>
                <w:szCs w:val="24"/>
              </w:rPr>
              <w:t xml:space="preserve">Közreműködő oktató: </w:t>
            </w:r>
            <w:r w:rsidR="003C5C5F" w:rsidRPr="00DE2939">
              <w:rPr>
                <w:bCs/>
                <w:sz w:val="24"/>
                <w:szCs w:val="24"/>
              </w:rPr>
              <w:t>-</w:t>
            </w:r>
          </w:p>
        </w:tc>
      </w:tr>
      <w:tr w:rsidR="00ED4DF8" w:rsidRPr="00DE2939" w:rsidTr="0029066D">
        <w:trPr>
          <w:cantSplit/>
        </w:trPr>
        <w:tc>
          <w:tcPr>
            <w:tcW w:w="4536" w:type="dxa"/>
          </w:tcPr>
          <w:p w:rsidR="00ED4DF8" w:rsidRPr="00DE2939" w:rsidRDefault="00ED4DF8" w:rsidP="00737190">
            <w:pPr>
              <w:spacing w:before="20" w:after="20"/>
              <w:rPr>
                <w:sz w:val="24"/>
                <w:szCs w:val="24"/>
              </w:rPr>
            </w:pPr>
            <w:r w:rsidRPr="00DE2939">
              <w:rPr>
                <w:b/>
                <w:bCs/>
                <w:sz w:val="24"/>
                <w:szCs w:val="24"/>
              </w:rPr>
              <w:t xml:space="preserve">Javasolt félév: </w:t>
            </w:r>
            <w:r w:rsidR="0029066D" w:rsidRPr="0029066D">
              <w:rPr>
                <w:bCs/>
                <w:sz w:val="24"/>
                <w:szCs w:val="24"/>
              </w:rPr>
              <w:t>2</w:t>
            </w:r>
            <w:r w:rsidR="00737190">
              <w:rPr>
                <w:bCs/>
                <w:sz w:val="24"/>
                <w:szCs w:val="24"/>
              </w:rPr>
              <w:t>nd and</w:t>
            </w:r>
            <w:r w:rsidR="0029066D" w:rsidRPr="0029066D">
              <w:rPr>
                <w:bCs/>
                <w:sz w:val="24"/>
                <w:szCs w:val="24"/>
              </w:rPr>
              <w:t xml:space="preserve"> </w:t>
            </w:r>
            <w:r w:rsidR="00B34EEE" w:rsidRPr="0029066D">
              <w:rPr>
                <w:bCs/>
                <w:sz w:val="24"/>
                <w:szCs w:val="24"/>
              </w:rPr>
              <w:t>4</w:t>
            </w:r>
            <w:r w:rsidR="00737190">
              <w:rPr>
                <w:bCs/>
                <w:sz w:val="24"/>
                <w:szCs w:val="24"/>
              </w:rPr>
              <w:t>th</w:t>
            </w:r>
            <w:r w:rsidR="000E76B5" w:rsidRPr="0029066D">
              <w:rPr>
                <w:sz w:val="24"/>
                <w:szCs w:val="24"/>
              </w:rPr>
              <w:t xml:space="preserve"> </w:t>
            </w:r>
            <w:r w:rsidR="00737190">
              <w:rPr>
                <w:sz w:val="24"/>
                <w:szCs w:val="24"/>
              </w:rPr>
              <w:t>(Spring)</w:t>
            </w:r>
          </w:p>
        </w:tc>
        <w:tc>
          <w:tcPr>
            <w:tcW w:w="4748" w:type="dxa"/>
          </w:tcPr>
          <w:p w:rsidR="00ED4DF8" w:rsidRPr="00DE2939" w:rsidRDefault="00ED4DF8" w:rsidP="00D144A6">
            <w:pPr>
              <w:spacing w:before="20" w:after="20"/>
              <w:rPr>
                <w:sz w:val="24"/>
                <w:szCs w:val="24"/>
              </w:rPr>
            </w:pPr>
            <w:r w:rsidRPr="00DE2939">
              <w:rPr>
                <w:b/>
                <w:bCs/>
                <w:sz w:val="24"/>
                <w:szCs w:val="24"/>
              </w:rPr>
              <w:t>Előfeltétel:</w:t>
            </w:r>
            <w:r w:rsidRPr="00DE2939">
              <w:rPr>
                <w:sz w:val="24"/>
                <w:szCs w:val="24"/>
              </w:rPr>
              <w:t xml:space="preserve"> </w:t>
            </w:r>
            <w:r w:rsidR="006064EA" w:rsidRPr="00DE2939">
              <w:rPr>
                <w:sz w:val="24"/>
                <w:szCs w:val="24"/>
              </w:rPr>
              <w:t>-</w:t>
            </w:r>
          </w:p>
        </w:tc>
      </w:tr>
      <w:tr w:rsidR="00ED4DF8" w:rsidRPr="00DE2939" w:rsidTr="0029066D">
        <w:trPr>
          <w:cantSplit/>
        </w:trPr>
        <w:tc>
          <w:tcPr>
            <w:tcW w:w="4536" w:type="dxa"/>
          </w:tcPr>
          <w:p w:rsidR="00ED4DF8" w:rsidRPr="00DE2939" w:rsidRDefault="00ED4DF8" w:rsidP="00737190">
            <w:pPr>
              <w:spacing w:before="20" w:after="20"/>
              <w:rPr>
                <w:sz w:val="24"/>
                <w:szCs w:val="24"/>
              </w:rPr>
            </w:pPr>
            <w:r w:rsidRPr="00DE2939">
              <w:rPr>
                <w:b/>
                <w:bCs/>
                <w:sz w:val="24"/>
                <w:szCs w:val="24"/>
              </w:rPr>
              <w:t>Óraszám (</w:t>
            </w:r>
            <w:proofErr w:type="spellStart"/>
            <w:r w:rsidRPr="00DE2939">
              <w:rPr>
                <w:b/>
                <w:bCs/>
                <w:sz w:val="24"/>
                <w:szCs w:val="24"/>
              </w:rPr>
              <w:t>ea</w:t>
            </w:r>
            <w:proofErr w:type="spellEnd"/>
            <w:r w:rsidRPr="00DE2939">
              <w:rPr>
                <w:b/>
                <w:bCs/>
                <w:sz w:val="24"/>
                <w:szCs w:val="24"/>
              </w:rPr>
              <w:t>+</w:t>
            </w:r>
            <w:proofErr w:type="spellStart"/>
            <w:r w:rsidRPr="00DE2939">
              <w:rPr>
                <w:b/>
                <w:bCs/>
                <w:sz w:val="24"/>
                <w:szCs w:val="24"/>
              </w:rPr>
              <w:t>gy</w:t>
            </w:r>
            <w:proofErr w:type="spellEnd"/>
            <w:r w:rsidRPr="00DE2939">
              <w:rPr>
                <w:b/>
                <w:bCs/>
                <w:sz w:val="24"/>
                <w:szCs w:val="24"/>
              </w:rPr>
              <w:t xml:space="preserve">): </w:t>
            </w:r>
            <w:r w:rsidR="006064EA" w:rsidRPr="00DE2939">
              <w:rPr>
                <w:sz w:val="24"/>
                <w:szCs w:val="24"/>
              </w:rPr>
              <w:t>2+</w:t>
            </w:r>
            <w:r w:rsidR="007804C7">
              <w:rPr>
                <w:sz w:val="24"/>
                <w:szCs w:val="24"/>
              </w:rPr>
              <w:t>0</w:t>
            </w:r>
            <w:r w:rsidRPr="00DE2939">
              <w:rPr>
                <w:sz w:val="24"/>
                <w:szCs w:val="24"/>
              </w:rPr>
              <w:t>/</w:t>
            </w:r>
            <w:proofErr w:type="spellStart"/>
            <w:r w:rsidR="00737190">
              <w:rPr>
                <w:sz w:val="24"/>
                <w:szCs w:val="24"/>
              </w:rPr>
              <w:t>week</w:t>
            </w:r>
            <w:proofErr w:type="spellEnd"/>
          </w:p>
        </w:tc>
        <w:tc>
          <w:tcPr>
            <w:tcW w:w="4748" w:type="dxa"/>
          </w:tcPr>
          <w:p w:rsidR="00ED4DF8" w:rsidRPr="00DE2939" w:rsidRDefault="00ED4DF8" w:rsidP="00F47466">
            <w:pPr>
              <w:spacing w:before="20" w:after="20"/>
              <w:rPr>
                <w:b/>
                <w:bCs/>
                <w:sz w:val="24"/>
                <w:szCs w:val="24"/>
              </w:rPr>
            </w:pPr>
            <w:r w:rsidRPr="00DE2939">
              <w:rPr>
                <w:b/>
                <w:bCs/>
                <w:sz w:val="24"/>
                <w:szCs w:val="24"/>
              </w:rPr>
              <w:t xml:space="preserve">Számonkérés módja: </w:t>
            </w:r>
            <w:r w:rsidR="007804C7" w:rsidRPr="007804C7">
              <w:rPr>
                <w:sz w:val="24"/>
                <w:szCs w:val="24"/>
                <w:lang w:val="en-US"/>
              </w:rPr>
              <w:t>Written exam</w:t>
            </w:r>
          </w:p>
        </w:tc>
      </w:tr>
      <w:tr w:rsidR="00ED4DF8" w:rsidRPr="00DE2939" w:rsidTr="0029066D">
        <w:trPr>
          <w:cantSplit/>
        </w:trPr>
        <w:tc>
          <w:tcPr>
            <w:tcW w:w="4536" w:type="dxa"/>
          </w:tcPr>
          <w:p w:rsidR="00ED4DF8" w:rsidRPr="00DE2939" w:rsidRDefault="00ED4DF8" w:rsidP="007804C7">
            <w:pPr>
              <w:spacing w:before="20" w:after="20"/>
              <w:rPr>
                <w:sz w:val="24"/>
                <w:szCs w:val="24"/>
              </w:rPr>
            </w:pPr>
            <w:r w:rsidRPr="00DE2939">
              <w:rPr>
                <w:b/>
                <w:bCs/>
                <w:sz w:val="24"/>
                <w:szCs w:val="24"/>
              </w:rPr>
              <w:t>Kreditpont:</w:t>
            </w:r>
            <w:r w:rsidRPr="00DE2939">
              <w:rPr>
                <w:sz w:val="24"/>
                <w:szCs w:val="24"/>
              </w:rPr>
              <w:t xml:space="preserve"> </w:t>
            </w:r>
            <w:r w:rsidR="007804C7">
              <w:rPr>
                <w:sz w:val="24"/>
                <w:szCs w:val="24"/>
              </w:rPr>
              <w:t>3</w:t>
            </w:r>
          </w:p>
        </w:tc>
        <w:tc>
          <w:tcPr>
            <w:tcW w:w="4748" w:type="dxa"/>
          </w:tcPr>
          <w:p w:rsidR="00ED4DF8" w:rsidRPr="00DE2939" w:rsidRDefault="00ED4DF8" w:rsidP="00F47466">
            <w:pPr>
              <w:spacing w:before="20" w:after="20"/>
              <w:rPr>
                <w:sz w:val="24"/>
                <w:szCs w:val="24"/>
              </w:rPr>
            </w:pPr>
            <w:r w:rsidRPr="00DE2939">
              <w:rPr>
                <w:b/>
                <w:bCs/>
                <w:sz w:val="24"/>
                <w:szCs w:val="24"/>
              </w:rPr>
              <w:t>Tagozat:</w:t>
            </w:r>
            <w:r w:rsidRPr="00DE2939">
              <w:rPr>
                <w:sz w:val="24"/>
                <w:szCs w:val="24"/>
              </w:rPr>
              <w:t xml:space="preserve"> </w:t>
            </w:r>
            <w:proofErr w:type="spellStart"/>
            <w:r w:rsidR="00737190">
              <w:rPr>
                <w:sz w:val="24"/>
                <w:szCs w:val="24"/>
              </w:rPr>
              <w:t>full</w:t>
            </w:r>
            <w:proofErr w:type="spellEnd"/>
            <w:r w:rsidR="00737190">
              <w:rPr>
                <w:sz w:val="24"/>
                <w:szCs w:val="24"/>
              </w:rPr>
              <w:t xml:space="preserve"> </w:t>
            </w:r>
            <w:proofErr w:type="spellStart"/>
            <w:r w:rsidR="00737190">
              <w:rPr>
                <w:sz w:val="24"/>
                <w:szCs w:val="24"/>
              </w:rPr>
              <w:t>time</w:t>
            </w:r>
            <w:proofErr w:type="spellEnd"/>
            <w:r w:rsidR="00737190">
              <w:rPr>
                <w:sz w:val="24"/>
                <w:szCs w:val="24"/>
              </w:rPr>
              <w:t xml:space="preserve"> (</w:t>
            </w:r>
            <w:r w:rsidRPr="00DE2939">
              <w:rPr>
                <w:sz w:val="24"/>
                <w:szCs w:val="24"/>
              </w:rPr>
              <w:t>nappali</w:t>
            </w:r>
            <w:r w:rsidR="00737190">
              <w:rPr>
                <w:sz w:val="24"/>
                <w:szCs w:val="24"/>
              </w:rPr>
              <w:t>)</w:t>
            </w:r>
          </w:p>
        </w:tc>
      </w:tr>
      <w:tr w:rsidR="00ED4DF8" w:rsidRPr="00DE2939" w:rsidTr="0029066D">
        <w:trPr>
          <w:cantSplit/>
        </w:trPr>
        <w:tc>
          <w:tcPr>
            <w:tcW w:w="9284" w:type="dxa"/>
            <w:gridSpan w:val="2"/>
          </w:tcPr>
          <w:p w:rsidR="00ED4DF8" w:rsidRPr="00DE2939" w:rsidRDefault="00ED4DF8" w:rsidP="00507663">
            <w:pPr>
              <w:rPr>
                <w:b/>
                <w:bCs/>
                <w:sz w:val="24"/>
                <w:szCs w:val="24"/>
              </w:rPr>
            </w:pPr>
            <w:r w:rsidRPr="00DE2939">
              <w:rPr>
                <w:b/>
                <w:bCs/>
                <w:sz w:val="24"/>
                <w:szCs w:val="24"/>
              </w:rPr>
              <w:t>Tantárgy feladata és célja:</w:t>
            </w:r>
          </w:p>
          <w:p w:rsidR="007804C7" w:rsidRPr="007804C7" w:rsidRDefault="007804C7" w:rsidP="007804C7">
            <w:pPr>
              <w:jc w:val="both"/>
              <w:rPr>
                <w:sz w:val="24"/>
                <w:szCs w:val="24"/>
                <w:lang w:val="en-GB"/>
              </w:rPr>
            </w:pPr>
            <w:r w:rsidRPr="007804C7">
              <w:rPr>
                <w:sz w:val="24"/>
                <w:szCs w:val="24"/>
                <w:lang w:val="en-GB"/>
              </w:rPr>
              <w:t>The course provides geographical knowledge for further studies on the World Economy and the European Integration.</w:t>
            </w:r>
          </w:p>
          <w:p w:rsidR="007804C7" w:rsidRPr="007804C7" w:rsidRDefault="007804C7" w:rsidP="007804C7">
            <w:pPr>
              <w:jc w:val="both"/>
              <w:rPr>
                <w:sz w:val="24"/>
                <w:szCs w:val="24"/>
                <w:lang w:val="en-GB"/>
              </w:rPr>
            </w:pPr>
            <w:r w:rsidRPr="007804C7">
              <w:rPr>
                <w:sz w:val="24"/>
                <w:szCs w:val="24"/>
                <w:lang w:val="en-GB"/>
              </w:rPr>
              <w:t>The main aim of the subject is to transfer information about the resources, the physical, social, economic and infrastructural features of the nations and regions of the European Union.</w:t>
            </w:r>
          </w:p>
          <w:p w:rsidR="007804C7" w:rsidRPr="007804C7" w:rsidRDefault="007804C7" w:rsidP="007804C7">
            <w:pPr>
              <w:jc w:val="both"/>
              <w:rPr>
                <w:sz w:val="24"/>
                <w:szCs w:val="24"/>
                <w:lang w:val="en-GB"/>
              </w:rPr>
            </w:pPr>
            <w:r w:rsidRPr="007804C7">
              <w:rPr>
                <w:sz w:val="24"/>
                <w:szCs w:val="24"/>
                <w:lang w:val="en-GB"/>
              </w:rPr>
              <w:t>Additionally; the spatial structure (geo-design), the core-periphery relation within the EU is introduced from different viewpoints.</w:t>
            </w:r>
          </w:p>
          <w:p w:rsidR="00ED4DF8" w:rsidRPr="00DE2939" w:rsidRDefault="00ED4DF8" w:rsidP="00E0194E">
            <w:pPr>
              <w:jc w:val="both"/>
              <w:rPr>
                <w:sz w:val="24"/>
                <w:szCs w:val="24"/>
              </w:rPr>
            </w:pPr>
          </w:p>
        </w:tc>
      </w:tr>
      <w:tr w:rsidR="00ED4DF8" w:rsidRPr="00DE2939" w:rsidTr="0029066D">
        <w:trPr>
          <w:cantSplit/>
        </w:trPr>
        <w:tc>
          <w:tcPr>
            <w:tcW w:w="9284" w:type="dxa"/>
            <w:gridSpan w:val="2"/>
          </w:tcPr>
          <w:p w:rsidR="00ED4DF8" w:rsidRPr="00DE2939" w:rsidRDefault="00DE2939" w:rsidP="00507663">
            <w:pPr>
              <w:rPr>
                <w:b/>
                <w:bCs/>
                <w:sz w:val="24"/>
                <w:szCs w:val="24"/>
              </w:rPr>
            </w:pPr>
            <w:r w:rsidRPr="00DE2939">
              <w:rPr>
                <w:b/>
                <w:bCs/>
                <w:sz w:val="24"/>
                <w:szCs w:val="24"/>
              </w:rPr>
              <w:t>Főbb témakörök előadáson</w:t>
            </w:r>
            <w:r w:rsidR="00ED4DF8" w:rsidRPr="00DE2939">
              <w:rPr>
                <w:b/>
                <w:bCs/>
                <w:sz w:val="24"/>
                <w:szCs w:val="24"/>
              </w:rPr>
              <w:t>:</w:t>
            </w:r>
          </w:p>
          <w:p w:rsidR="007804C7" w:rsidRPr="007804C7" w:rsidRDefault="00737190" w:rsidP="007804C7">
            <w:pPr>
              <w:numPr>
                <w:ilvl w:val="0"/>
                <w:numId w:val="11"/>
              </w:numPr>
              <w:tabs>
                <w:tab w:val="clear" w:pos="1440"/>
                <w:tab w:val="num" w:pos="720"/>
                <w:tab w:val="num" w:pos="1080"/>
              </w:tabs>
              <w:ind w:left="720" w:hanging="540"/>
              <w:rPr>
                <w:sz w:val="24"/>
                <w:szCs w:val="24"/>
                <w:lang w:val="en-GB"/>
              </w:rPr>
            </w:pPr>
            <w:bookmarkStart w:id="0" w:name="_GoBack"/>
            <w:bookmarkEnd w:id="0"/>
            <w:r>
              <w:rPr>
                <w:sz w:val="24"/>
                <w:szCs w:val="24"/>
                <w:lang w:val="en-GB"/>
              </w:rPr>
              <w:t>(11</w:t>
            </w:r>
            <w:r w:rsidRPr="00737190">
              <w:rPr>
                <w:sz w:val="24"/>
                <w:szCs w:val="24"/>
                <w:vertAlign w:val="superscript"/>
                <w:lang w:val="en-GB"/>
              </w:rPr>
              <w:t>th</w:t>
            </w:r>
            <w:r>
              <w:rPr>
                <w:sz w:val="24"/>
                <w:szCs w:val="24"/>
                <w:lang w:val="en-GB"/>
              </w:rPr>
              <w:t xml:space="preserve"> Feb) </w:t>
            </w:r>
            <w:r w:rsidR="007804C7" w:rsidRPr="007804C7">
              <w:rPr>
                <w:sz w:val="24"/>
                <w:szCs w:val="24"/>
                <w:lang w:val="en-GB"/>
              </w:rPr>
              <w:t>Introduction</w:t>
            </w:r>
          </w:p>
          <w:p w:rsidR="007804C7" w:rsidRPr="007804C7" w:rsidRDefault="00737190" w:rsidP="007804C7">
            <w:pPr>
              <w:numPr>
                <w:ilvl w:val="0"/>
                <w:numId w:val="11"/>
              </w:numPr>
              <w:tabs>
                <w:tab w:val="clear" w:pos="1440"/>
                <w:tab w:val="num" w:pos="720"/>
                <w:tab w:val="num" w:pos="1080"/>
              </w:tabs>
              <w:ind w:left="720" w:hanging="540"/>
              <w:rPr>
                <w:sz w:val="24"/>
                <w:szCs w:val="24"/>
                <w:lang w:val="en-GB"/>
              </w:rPr>
            </w:pPr>
            <w:r>
              <w:rPr>
                <w:sz w:val="24"/>
                <w:szCs w:val="24"/>
                <w:lang w:val="en-GB"/>
              </w:rPr>
              <w:t>(18</w:t>
            </w:r>
            <w:r w:rsidRPr="00737190">
              <w:rPr>
                <w:sz w:val="24"/>
                <w:szCs w:val="24"/>
                <w:vertAlign w:val="superscript"/>
                <w:lang w:val="en-GB"/>
              </w:rPr>
              <w:t>th</w:t>
            </w:r>
            <w:r>
              <w:rPr>
                <w:sz w:val="24"/>
                <w:szCs w:val="24"/>
                <w:lang w:val="en-GB"/>
              </w:rPr>
              <w:t xml:space="preserve"> Feb) </w:t>
            </w:r>
            <w:r w:rsidR="007804C7" w:rsidRPr="007804C7">
              <w:rPr>
                <w:sz w:val="24"/>
                <w:szCs w:val="24"/>
                <w:lang w:val="en-GB"/>
              </w:rPr>
              <w:t>Europe as a continent, European Union as an economic part of Europe</w:t>
            </w:r>
          </w:p>
          <w:p w:rsidR="007804C7" w:rsidRPr="007804C7" w:rsidRDefault="00737190" w:rsidP="007804C7">
            <w:pPr>
              <w:numPr>
                <w:ilvl w:val="0"/>
                <w:numId w:val="11"/>
              </w:numPr>
              <w:tabs>
                <w:tab w:val="clear" w:pos="1440"/>
                <w:tab w:val="num" w:pos="720"/>
                <w:tab w:val="num" w:pos="1080"/>
              </w:tabs>
              <w:ind w:left="720" w:hanging="540"/>
              <w:rPr>
                <w:sz w:val="24"/>
                <w:szCs w:val="24"/>
                <w:lang w:val="en-GB"/>
              </w:rPr>
            </w:pPr>
            <w:r>
              <w:rPr>
                <w:sz w:val="24"/>
                <w:szCs w:val="24"/>
                <w:lang w:val="en-GB"/>
              </w:rPr>
              <w:t>(25</w:t>
            </w:r>
            <w:r w:rsidRPr="00737190">
              <w:rPr>
                <w:sz w:val="24"/>
                <w:szCs w:val="24"/>
                <w:vertAlign w:val="superscript"/>
                <w:lang w:val="en-GB"/>
              </w:rPr>
              <w:t>th</w:t>
            </w:r>
            <w:r>
              <w:rPr>
                <w:sz w:val="24"/>
                <w:szCs w:val="24"/>
                <w:lang w:val="en-GB"/>
              </w:rPr>
              <w:t xml:space="preserve"> Feb) </w:t>
            </w:r>
            <w:r w:rsidR="007804C7" w:rsidRPr="007804C7">
              <w:rPr>
                <w:sz w:val="24"/>
                <w:szCs w:val="24"/>
                <w:lang w:val="en-GB"/>
              </w:rPr>
              <w:t>Socio-Economic situation and cultural background of Europe</w:t>
            </w:r>
          </w:p>
          <w:p w:rsidR="007804C7" w:rsidRPr="0029066D" w:rsidRDefault="00737190" w:rsidP="007804C7">
            <w:pPr>
              <w:numPr>
                <w:ilvl w:val="0"/>
                <w:numId w:val="11"/>
              </w:numPr>
              <w:tabs>
                <w:tab w:val="clear" w:pos="1440"/>
                <w:tab w:val="num" w:pos="720"/>
                <w:tab w:val="num" w:pos="1080"/>
              </w:tabs>
              <w:ind w:left="720" w:hanging="540"/>
              <w:rPr>
                <w:sz w:val="24"/>
                <w:szCs w:val="24"/>
                <w:lang w:val="de-DE"/>
              </w:rPr>
            </w:pPr>
            <w:r w:rsidRPr="004410B5">
              <w:rPr>
                <w:sz w:val="24"/>
                <w:szCs w:val="24"/>
                <w:lang w:val="de-DE"/>
              </w:rPr>
              <w:t>(4</w:t>
            </w:r>
            <w:r w:rsidRPr="004410B5">
              <w:rPr>
                <w:sz w:val="24"/>
                <w:szCs w:val="24"/>
                <w:vertAlign w:val="superscript"/>
                <w:lang w:val="de-DE"/>
              </w:rPr>
              <w:t>th</w:t>
            </w:r>
            <w:r w:rsidRPr="004410B5">
              <w:rPr>
                <w:sz w:val="24"/>
                <w:szCs w:val="24"/>
                <w:lang w:val="de-DE"/>
              </w:rPr>
              <w:t xml:space="preserve"> Mar) </w:t>
            </w:r>
            <w:r w:rsidR="007804C7" w:rsidRPr="0029066D">
              <w:rPr>
                <w:sz w:val="24"/>
                <w:szCs w:val="24"/>
                <w:lang w:val="de-DE"/>
              </w:rPr>
              <w:t>EU versus Europe, EUROSTAT, NUTS,</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(11</w:t>
            </w:r>
            <w:r w:rsidRPr="00737190">
              <w:rPr>
                <w:sz w:val="24"/>
                <w:szCs w:val="24"/>
                <w:vertAlign w:val="superscript"/>
                <w:lang w:val="en-GB"/>
              </w:rPr>
              <w:t>th</w:t>
            </w:r>
            <w:r>
              <w:rPr>
                <w:sz w:val="24"/>
                <w:szCs w:val="24"/>
                <w:lang w:val="en-GB"/>
              </w:rPr>
              <w:t xml:space="preserve"> Mar) </w:t>
            </w:r>
            <w:r w:rsidR="007804C7" w:rsidRPr="0029066D">
              <w:rPr>
                <w:sz w:val="24"/>
                <w:szCs w:val="24"/>
                <w:lang w:val="en-GB"/>
              </w:rPr>
              <w:t>Regional diversity, Economic divergence</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(18</w:t>
            </w:r>
            <w:r w:rsidRPr="00737190">
              <w:rPr>
                <w:sz w:val="24"/>
                <w:szCs w:val="24"/>
                <w:vertAlign w:val="superscript"/>
                <w:lang w:val="en-GB"/>
              </w:rPr>
              <w:t>th</w:t>
            </w:r>
            <w:r>
              <w:rPr>
                <w:sz w:val="24"/>
                <w:szCs w:val="24"/>
                <w:lang w:val="en-GB"/>
              </w:rPr>
              <w:t xml:space="preserve"> Mar) </w:t>
            </w:r>
            <w:r w:rsidR="007804C7" w:rsidRPr="0029066D">
              <w:rPr>
                <w:sz w:val="24"/>
                <w:szCs w:val="24"/>
                <w:lang w:val="en-GB"/>
              </w:rPr>
              <w:t xml:space="preserve">Regions’ </w:t>
            </w:r>
            <w:proofErr w:type="spellStart"/>
            <w:r w:rsidR="007804C7" w:rsidRPr="0029066D">
              <w:rPr>
                <w:sz w:val="24"/>
                <w:szCs w:val="24"/>
                <w:lang w:val="en-GB"/>
              </w:rPr>
              <w:t>sectoral</w:t>
            </w:r>
            <w:proofErr w:type="spellEnd"/>
            <w:r w:rsidR="007804C7" w:rsidRPr="0029066D">
              <w:rPr>
                <w:sz w:val="24"/>
                <w:szCs w:val="24"/>
                <w:lang w:val="en-GB"/>
              </w:rPr>
              <w:t xml:space="preserve"> analysis: Role of primary and secondary sectors</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(25</w:t>
            </w:r>
            <w:r w:rsidRPr="00737190">
              <w:rPr>
                <w:sz w:val="24"/>
                <w:szCs w:val="24"/>
                <w:vertAlign w:val="superscript"/>
                <w:lang w:val="en-GB"/>
              </w:rPr>
              <w:t>th</w:t>
            </w:r>
            <w:r>
              <w:rPr>
                <w:sz w:val="24"/>
                <w:szCs w:val="24"/>
                <w:lang w:val="en-GB"/>
              </w:rPr>
              <w:t xml:space="preserve"> Mar) </w:t>
            </w:r>
            <w:r w:rsidR="007804C7" w:rsidRPr="0029066D">
              <w:rPr>
                <w:sz w:val="24"/>
                <w:szCs w:val="24"/>
                <w:lang w:val="en-GB"/>
              </w:rPr>
              <w:t xml:space="preserve">Regions’ </w:t>
            </w:r>
            <w:proofErr w:type="spellStart"/>
            <w:r w:rsidR="007804C7" w:rsidRPr="0029066D">
              <w:rPr>
                <w:sz w:val="24"/>
                <w:szCs w:val="24"/>
                <w:lang w:val="en-GB"/>
              </w:rPr>
              <w:t>sectoral</w:t>
            </w:r>
            <w:proofErr w:type="spellEnd"/>
            <w:r w:rsidR="007804C7" w:rsidRPr="0029066D">
              <w:rPr>
                <w:sz w:val="24"/>
                <w:szCs w:val="24"/>
                <w:lang w:val="en-GB"/>
              </w:rPr>
              <w:t xml:space="preserve"> analysis: Role of tertiary and quaternary sectors</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(1</w:t>
            </w:r>
            <w:r w:rsidRPr="00737190">
              <w:rPr>
                <w:sz w:val="24"/>
                <w:szCs w:val="24"/>
                <w:vertAlign w:val="superscript"/>
                <w:lang w:val="en-GB"/>
              </w:rPr>
              <w:t>th</w:t>
            </w:r>
            <w:r>
              <w:rPr>
                <w:sz w:val="24"/>
                <w:szCs w:val="24"/>
                <w:lang w:val="en-GB"/>
              </w:rPr>
              <w:t xml:space="preserve"> Apr) </w:t>
            </w:r>
            <w:r w:rsidR="007804C7" w:rsidRPr="0029066D">
              <w:rPr>
                <w:sz w:val="24"/>
                <w:szCs w:val="24"/>
                <w:lang w:val="en-GB"/>
              </w:rPr>
              <w:t>Trade relations and infrastructural features</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(8</w:t>
            </w:r>
            <w:r w:rsidRPr="00737190">
              <w:rPr>
                <w:sz w:val="24"/>
                <w:szCs w:val="24"/>
                <w:vertAlign w:val="superscript"/>
                <w:lang w:val="en-GB"/>
              </w:rPr>
              <w:t>th</w:t>
            </w:r>
            <w:r>
              <w:rPr>
                <w:sz w:val="24"/>
                <w:szCs w:val="24"/>
                <w:lang w:val="en-GB"/>
              </w:rPr>
              <w:t xml:space="preserve"> Apr) </w:t>
            </w:r>
            <w:r w:rsidR="007804C7" w:rsidRPr="0029066D">
              <w:rPr>
                <w:sz w:val="24"/>
                <w:szCs w:val="24"/>
                <w:lang w:val="en-GB"/>
              </w:rPr>
              <w:t>Western Europe: Islands</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(15</w:t>
            </w:r>
            <w:r w:rsidRPr="00737190">
              <w:rPr>
                <w:sz w:val="24"/>
                <w:szCs w:val="24"/>
                <w:vertAlign w:val="superscript"/>
                <w:lang w:val="en-GB"/>
              </w:rPr>
              <w:t>th</w:t>
            </w:r>
            <w:r>
              <w:rPr>
                <w:sz w:val="24"/>
                <w:szCs w:val="24"/>
                <w:lang w:val="en-GB"/>
              </w:rPr>
              <w:t xml:space="preserve"> Apr) </w:t>
            </w:r>
            <w:r w:rsidR="007804C7" w:rsidRPr="0029066D">
              <w:rPr>
                <w:sz w:val="24"/>
                <w:szCs w:val="24"/>
                <w:lang w:val="en-GB"/>
              </w:rPr>
              <w:t>Western Europe: Atlantic axis</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(22</w:t>
            </w:r>
            <w:r w:rsidRPr="00737190">
              <w:rPr>
                <w:sz w:val="24"/>
                <w:szCs w:val="24"/>
                <w:vertAlign w:val="superscript"/>
                <w:lang w:val="en-GB"/>
              </w:rPr>
              <w:t>th</w:t>
            </w:r>
            <w:r>
              <w:rPr>
                <w:sz w:val="24"/>
                <w:szCs w:val="24"/>
                <w:lang w:val="en-GB"/>
              </w:rPr>
              <w:t xml:space="preserve"> Apr) </w:t>
            </w:r>
            <w:r w:rsidR="007804C7" w:rsidRPr="0029066D">
              <w:rPr>
                <w:sz w:val="24"/>
                <w:szCs w:val="24"/>
                <w:lang w:val="en-GB"/>
              </w:rPr>
              <w:t>Central Europe: Western part</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(29</w:t>
            </w:r>
            <w:r w:rsidRPr="00737190">
              <w:rPr>
                <w:sz w:val="24"/>
                <w:szCs w:val="24"/>
                <w:vertAlign w:val="superscript"/>
                <w:lang w:val="en-GB"/>
              </w:rPr>
              <w:t>th</w:t>
            </w:r>
            <w:r>
              <w:rPr>
                <w:sz w:val="24"/>
                <w:szCs w:val="24"/>
                <w:lang w:val="en-GB"/>
              </w:rPr>
              <w:t xml:space="preserve"> Apr) </w:t>
            </w:r>
            <w:r w:rsidR="007804C7" w:rsidRPr="0029066D">
              <w:rPr>
                <w:sz w:val="24"/>
                <w:szCs w:val="24"/>
                <w:lang w:val="en-GB"/>
              </w:rPr>
              <w:t>Central Europe: Eastern and Balkan Peninsula</w:t>
            </w:r>
          </w:p>
          <w:p w:rsidR="007804C7" w:rsidRPr="0029066D" w:rsidRDefault="004410B5" w:rsidP="007804C7">
            <w:pPr>
              <w:numPr>
                <w:ilvl w:val="0"/>
                <w:numId w:val="11"/>
              </w:numPr>
              <w:tabs>
                <w:tab w:val="clear" w:pos="1440"/>
                <w:tab w:val="num" w:pos="720"/>
                <w:tab w:val="num" w:pos="1080"/>
              </w:tabs>
              <w:ind w:left="720" w:hanging="540"/>
              <w:rPr>
                <w:sz w:val="24"/>
                <w:szCs w:val="24"/>
                <w:lang w:val="en-GB"/>
              </w:rPr>
            </w:pPr>
            <w:r>
              <w:rPr>
                <w:sz w:val="24"/>
                <w:szCs w:val="24"/>
                <w:lang w:val="en-GB"/>
              </w:rPr>
              <w:t>(6</w:t>
            </w:r>
            <w:r w:rsidRPr="00737190">
              <w:rPr>
                <w:sz w:val="24"/>
                <w:szCs w:val="24"/>
                <w:vertAlign w:val="superscript"/>
                <w:lang w:val="en-GB"/>
              </w:rPr>
              <w:t>th</w:t>
            </w:r>
            <w:r>
              <w:rPr>
                <w:sz w:val="24"/>
                <w:szCs w:val="24"/>
                <w:lang w:val="en-GB"/>
              </w:rPr>
              <w:t xml:space="preserve"> May) </w:t>
            </w:r>
            <w:r w:rsidR="007804C7" w:rsidRPr="0029066D">
              <w:rPr>
                <w:sz w:val="24"/>
                <w:szCs w:val="24"/>
                <w:lang w:val="en-GB"/>
              </w:rPr>
              <w:t>Southern Europe: Mediterranean Region</w:t>
            </w:r>
          </w:p>
          <w:p w:rsidR="007804C7" w:rsidRPr="004410B5" w:rsidRDefault="004410B5" w:rsidP="007804C7">
            <w:pPr>
              <w:numPr>
                <w:ilvl w:val="0"/>
                <w:numId w:val="11"/>
              </w:numPr>
              <w:tabs>
                <w:tab w:val="clear" w:pos="1440"/>
                <w:tab w:val="num" w:pos="720"/>
                <w:tab w:val="num" w:pos="1080"/>
              </w:tabs>
              <w:ind w:left="720" w:hanging="540"/>
              <w:rPr>
                <w:sz w:val="24"/>
                <w:szCs w:val="24"/>
                <w:lang w:val="en-GB"/>
              </w:rPr>
            </w:pPr>
            <w:r w:rsidRPr="004410B5">
              <w:rPr>
                <w:sz w:val="24"/>
                <w:szCs w:val="24"/>
                <w:lang w:val="en-GB"/>
              </w:rPr>
              <w:t>(13</w:t>
            </w:r>
            <w:r w:rsidRPr="004410B5">
              <w:rPr>
                <w:sz w:val="24"/>
                <w:szCs w:val="24"/>
                <w:vertAlign w:val="superscript"/>
                <w:lang w:val="en-GB"/>
              </w:rPr>
              <w:t>th</w:t>
            </w:r>
            <w:r w:rsidRPr="004410B5">
              <w:rPr>
                <w:sz w:val="24"/>
                <w:szCs w:val="24"/>
                <w:lang w:val="en-GB"/>
              </w:rPr>
              <w:t xml:space="preserve"> May) </w:t>
            </w:r>
            <w:r w:rsidR="007804C7" w:rsidRPr="004410B5">
              <w:rPr>
                <w:sz w:val="24"/>
                <w:szCs w:val="24"/>
                <w:lang w:val="en-GB"/>
              </w:rPr>
              <w:t xml:space="preserve">Northern Europe: Scandinavian Peninsula and </w:t>
            </w:r>
            <w:proofErr w:type="spellStart"/>
            <w:r w:rsidR="007804C7" w:rsidRPr="004410B5">
              <w:rPr>
                <w:sz w:val="24"/>
                <w:szCs w:val="24"/>
                <w:lang w:val="en-GB"/>
              </w:rPr>
              <w:t>Balticum</w:t>
            </w:r>
            <w:proofErr w:type="spellEnd"/>
            <w:r w:rsidRPr="004410B5">
              <w:rPr>
                <w:sz w:val="24"/>
                <w:szCs w:val="24"/>
                <w:lang w:val="en-GB"/>
              </w:rPr>
              <w:t xml:space="preserve"> - </w:t>
            </w:r>
            <w:r w:rsidR="007804C7" w:rsidRPr="004410B5">
              <w:rPr>
                <w:sz w:val="24"/>
                <w:szCs w:val="24"/>
                <w:lang w:val="en-GB"/>
              </w:rPr>
              <w:t>Closing the semester, evaluation</w:t>
            </w:r>
          </w:p>
          <w:p w:rsidR="00DE2939" w:rsidRPr="0029066D" w:rsidRDefault="00DE2939" w:rsidP="007804C7">
            <w:pPr>
              <w:rPr>
                <w:sz w:val="24"/>
                <w:szCs w:val="24"/>
              </w:rPr>
            </w:pPr>
          </w:p>
          <w:tbl>
            <w:tblPr>
              <w:tblW w:w="87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80"/>
              <w:gridCol w:w="2060"/>
              <w:gridCol w:w="4744"/>
            </w:tblGrid>
            <w:tr w:rsidR="007804C7" w:rsidRPr="0029066D" w:rsidTr="00C83F9A">
              <w:trPr>
                <w:trHeight w:val="255"/>
              </w:trPr>
              <w:tc>
                <w:tcPr>
                  <w:tcW w:w="1980" w:type="dxa"/>
                  <w:shd w:val="clear" w:color="auto" w:fill="auto"/>
                  <w:noWrap/>
                  <w:vAlign w:val="bottom"/>
                </w:tcPr>
                <w:p w:rsidR="007804C7" w:rsidRPr="0029066D" w:rsidRDefault="007804C7" w:rsidP="00C83F9A">
                  <w:pPr>
                    <w:jc w:val="center"/>
                    <w:rPr>
                      <w:b/>
                      <w:bCs/>
                      <w:i/>
                      <w:iCs/>
                      <w:sz w:val="24"/>
                      <w:szCs w:val="24"/>
                      <w:lang w:val="en-GB"/>
                    </w:rPr>
                  </w:pPr>
                  <w:r w:rsidRPr="0029066D">
                    <w:rPr>
                      <w:b/>
                      <w:bCs/>
                      <w:i/>
                      <w:iCs/>
                      <w:sz w:val="24"/>
                      <w:szCs w:val="24"/>
                      <w:lang w:val="en-GB"/>
                    </w:rPr>
                    <w:t>Mar 4th 2015</w:t>
                  </w:r>
                </w:p>
              </w:tc>
              <w:tc>
                <w:tcPr>
                  <w:tcW w:w="2060" w:type="dxa"/>
                  <w:shd w:val="clear" w:color="auto" w:fill="auto"/>
                  <w:noWrap/>
                  <w:vAlign w:val="bottom"/>
                </w:tcPr>
                <w:p w:rsidR="007804C7" w:rsidRPr="0029066D" w:rsidRDefault="007804C7" w:rsidP="00C83F9A">
                  <w:pPr>
                    <w:rPr>
                      <w:b/>
                      <w:bCs/>
                      <w:i/>
                      <w:iCs/>
                      <w:sz w:val="24"/>
                      <w:szCs w:val="24"/>
                      <w:lang w:val="en-GB" w:eastAsia="ja-JP" w:bidi="hi-IN"/>
                    </w:rPr>
                  </w:pPr>
                  <w:r w:rsidRPr="0029066D">
                    <w:rPr>
                      <w:b/>
                      <w:bCs/>
                      <w:i/>
                      <w:iCs/>
                      <w:sz w:val="24"/>
                      <w:szCs w:val="24"/>
                      <w:lang w:val="en-GB" w:eastAsia="ja-JP" w:bidi="hi-IN"/>
                    </w:rPr>
                    <w:t>Essay1</w:t>
                  </w:r>
                </w:p>
              </w:tc>
              <w:tc>
                <w:tcPr>
                  <w:tcW w:w="4744" w:type="dxa"/>
                  <w:shd w:val="clear" w:color="auto" w:fill="auto"/>
                  <w:noWrap/>
                  <w:vAlign w:val="bottom"/>
                </w:tcPr>
                <w:p w:rsidR="007804C7" w:rsidRPr="0029066D" w:rsidRDefault="007804C7" w:rsidP="00C83F9A">
                  <w:pPr>
                    <w:rPr>
                      <w:sz w:val="24"/>
                      <w:szCs w:val="24"/>
                      <w:lang w:val="en-GB" w:eastAsia="ja-JP" w:bidi="hi-IN"/>
                    </w:rPr>
                  </w:pPr>
                  <w:r w:rsidRPr="0029066D">
                    <w:rPr>
                      <w:sz w:val="24"/>
                      <w:szCs w:val="24"/>
                      <w:lang w:val="en-GB" w:eastAsia="ja-JP" w:bidi="hi-IN"/>
                    </w:rPr>
                    <w:t>Geo design, spatial structure</w:t>
                  </w:r>
                </w:p>
              </w:tc>
            </w:tr>
            <w:tr w:rsidR="007804C7" w:rsidRPr="0029066D" w:rsidTr="00C83F9A">
              <w:trPr>
                <w:trHeight w:val="255"/>
              </w:trPr>
              <w:tc>
                <w:tcPr>
                  <w:tcW w:w="1980" w:type="dxa"/>
                  <w:shd w:val="clear" w:color="auto" w:fill="auto"/>
                  <w:noWrap/>
                  <w:vAlign w:val="bottom"/>
                </w:tcPr>
                <w:p w:rsidR="007804C7" w:rsidRPr="0029066D" w:rsidRDefault="007804C7" w:rsidP="00C83F9A">
                  <w:pPr>
                    <w:jc w:val="center"/>
                    <w:rPr>
                      <w:b/>
                      <w:bCs/>
                      <w:i/>
                      <w:iCs/>
                      <w:sz w:val="24"/>
                      <w:szCs w:val="24"/>
                      <w:lang w:val="en-GB"/>
                    </w:rPr>
                  </w:pPr>
                  <w:r w:rsidRPr="0029066D">
                    <w:rPr>
                      <w:b/>
                      <w:bCs/>
                      <w:i/>
                      <w:iCs/>
                      <w:sz w:val="24"/>
                      <w:szCs w:val="24"/>
                      <w:lang w:val="en-GB"/>
                    </w:rPr>
                    <w:t>Mar 25th 2015</w:t>
                  </w:r>
                </w:p>
              </w:tc>
              <w:tc>
                <w:tcPr>
                  <w:tcW w:w="2060" w:type="dxa"/>
                  <w:shd w:val="clear" w:color="auto" w:fill="auto"/>
                  <w:noWrap/>
                  <w:vAlign w:val="bottom"/>
                </w:tcPr>
                <w:p w:rsidR="007804C7" w:rsidRPr="0029066D" w:rsidRDefault="007804C7" w:rsidP="00C83F9A">
                  <w:pPr>
                    <w:rPr>
                      <w:b/>
                      <w:bCs/>
                      <w:i/>
                      <w:iCs/>
                      <w:sz w:val="24"/>
                      <w:szCs w:val="24"/>
                      <w:lang w:val="en-GB" w:eastAsia="ja-JP" w:bidi="hi-IN"/>
                    </w:rPr>
                  </w:pPr>
                  <w:r w:rsidRPr="0029066D">
                    <w:rPr>
                      <w:b/>
                      <w:bCs/>
                      <w:i/>
                      <w:iCs/>
                      <w:sz w:val="24"/>
                      <w:szCs w:val="24"/>
                      <w:lang w:val="en-GB" w:eastAsia="ja-JP" w:bidi="hi-IN"/>
                    </w:rPr>
                    <w:t>Essay2</w:t>
                  </w:r>
                </w:p>
              </w:tc>
              <w:tc>
                <w:tcPr>
                  <w:tcW w:w="4744" w:type="dxa"/>
                  <w:shd w:val="clear" w:color="auto" w:fill="auto"/>
                  <w:noWrap/>
                  <w:vAlign w:val="bottom"/>
                </w:tcPr>
                <w:p w:rsidR="007804C7" w:rsidRPr="0029066D" w:rsidRDefault="007804C7" w:rsidP="00C83F9A">
                  <w:pPr>
                    <w:rPr>
                      <w:sz w:val="24"/>
                      <w:szCs w:val="24"/>
                      <w:lang w:val="en-GB" w:eastAsia="ja-JP" w:bidi="hi-IN"/>
                    </w:rPr>
                  </w:pPr>
                  <w:r w:rsidRPr="0029066D">
                    <w:rPr>
                      <w:sz w:val="24"/>
                      <w:szCs w:val="24"/>
                      <w:lang w:val="en-GB" w:eastAsia="ja-JP" w:bidi="hi-IN"/>
                    </w:rPr>
                    <w:t>Economic convergence-divergence</w:t>
                  </w:r>
                </w:p>
              </w:tc>
            </w:tr>
            <w:tr w:rsidR="007804C7" w:rsidRPr="0029066D" w:rsidTr="00C83F9A">
              <w:trPr>
                <w:trHeight w:val="255"/>
              </w:trPr>
              <w:tc>
                <w:tcPr>
                  <w:tcW w:w="1980" w:type="dxa"/>
                  <w:shd w:val="clear" w:color="auto" w:fill="auto"/>
                  <w:noWrap/>
                  <w:vAlign w:val="bottom"/>
                </w:tcPr>
                <w:p w:rsidR="007804C7" w:rsidRPr="0029066D" w:rsidRDefault="007804C7" w:rsidP="00C83F9A">
                  <w:pPr>
                    <w:jc w:val="center"/>
                    <w:rPr>
                      <w:b/>
                      <w:bCs/>
                      <w:i/>
                      <w:iCs/>
                      <w:sz w:val="24"/>
                      <w:szCs w:val="24"/>
                      <w:lang w:val="en-GB"/>
                    </w:rPr>
                  </w:pPr>
                  <w:r w:rsidRPr="0029066D">
                    <w:rPr>
                      <w:b/>
                      <w:bCs/>
                      <w:i/>
                      <w:iCs/>
                      <w:sz w:val="24"/>
                      <w:szCs w:val="24"/>
                      <w:lang w:val="en-GB"/>
                    </w:rPr>
                    <w:t>Apr 15th 2015</w:t>
                  </w:r>
                </w:p>
              </w:tc>
              <w:tc>
                <w:tcPr>
                  <w:tcW w:w="2060" w:type="dxa"/>
                  <w:shd w:val="clear" w:color="auto" w:fill="auto"/>
                  <w:noWrap/>
                  <w:vAlign w:val="bottom"/>
                </w:tcPr>
                <w:p w:rsidR="007804C7" w:rsidRPr="0029066D" w:rsidRDefault="007804C7" w:rsidP="00C83F9A">
                  <w:pPr>
                    <w:rPr>
                      <w:b/>
                      <w:bCs/>
                      <w:i/>
                      <w:iCs/>
                      <w:sz w:val="24"/>
                      <w:szCs w:val="24"/>
                      <w:lang w:val="en-GB" w:eastAsia="ja-JP" w:bidi="hi-IN"/>
                    </w:rPr>
                  </w:pPr>
                  <w:r w:rsidRPr="0029066D">
                    <w:rPr>
                      <w:b/>
                      <w:bCs/>
                      <w:i/>
                      <w:iCs/>
                      <w:sz w:val="24"/>
                      <w:szCs w:val="24"/>
                      <w:lang w:val="en-GB" w:eastAsia="ja-JP" w:bidi="hi-IN"/>
                    </w:rPr>
                    <w:t>Essay3</w:t>
                  </w:r>
                </w:p>
              </w:tc>
              <w:tc>
                <w:tcPr>
                  <w:tcW w:w="4744" w:type="dxa"/>
                  <w:shd w:val="clear" w:color="auto" w:fill="auto"/>
                  <w:noWrap/>
                  <w:vAlign w:val="bottom"/>
                </w:tcPr>
                <w:p w:rsidR="007804C7" w:rsidRPr="0029066D" w:rsidRDefault="007804C7" w:rsidP="00C83F9A">
                  <w:pPr>
                    <w:rPr>
                      <w:sz w:val="24"/>
                      <w:szCs w:val="24"/>
                      <w:lang w:val="en-GB" w:eastAsia="ja-JP" w:bidi="hi-IN"/>
                    </w:rPr>
                  </w:pPr>
                  <w:proofErr w:type="spellStart"/>
                  <w:r w:rsidRPr="0029066D">
                    <w:rPr>
                      <w:sz w:val="24"/>
                      <w:szCs w:val="24"/>
                      <w:lang w:val="en-GB" w:eastAsia="ja-JP" w:bidi="hi-IN"/>
                    </w:rPr>
                    <w:t>Sectoral</w:t>
                  </w:r>
                  <w:proofErr w:type="spellEnd"/>
                  <w:r w:rsidRPr="0029066D">
                    <w:rPr>
                      <w:sz w:val="24"/>
                      <w:szCs w:val="24"/>
                      <w:lang w:val="en-GB" w:eastAsia="ja-JP" w:bidi="hi-IN"/>
                    </w:rPr>
                    <w:t xml:space="preserve"> differences among regions</w:t>
                  </w:r>
                </w:p>
              </w:tc>
            </w:tr>
            <w:tr w:rsidR="007804C7" w:rsidRPr="0029066D" w:rsidTr="00C83F9A">
              <w:trPr>
                <w:trHeight w:val="255"/>
              </w:trPr>
              <w:tc>
                <w:tcPr>
                  <w:tcW w:w="1980" w:type="dxa"/>
                  <w:shd w:val="clear" w:color="auto" w:fill="auto"/>
                  <w:noWrap/>
                  <w:vAlign w:val="bottom"/>
                </w:tcPr>
                <w:p w:rsidR="007804C7" w:rsidRPr="0029066D" w:rsidRDefault="007804C7" w:rsidP="00C83F9A">
                  <w:pPr>
                    <w:jc w:val="center"/>
                    <w:rPr>
                      <w:b/>
                      <w:bCs/>
                      <w:i/>
                      <w:iCs/>
                      <w:sz w:val="24"/>
                      <w:szCs w:val="24"/>
                      <w:lang w:val="en-GB"/>
                    </w:rPr>
                  </w:pPr>
                  <w:r w:rsidRPr="0029066D">
                    <w:rPr>
                      <w:b/>
                      <w:bCs/>
                      <w:i/>
                      <w:iCs/>
                      <w:sz w:val="24"/>
                      <w:szCs w:val="24"/>
                      <w:lang w:val="en-GB"/>
                    </w:rPr>
                    <w:t>May 6th 2015</w:t>
                  </w:r>
                </w:p>
              </w:tc>
              <w:tc>
                <w:tcPr>
                  <w:tcW w:w="2060" w:type="dxa"/>
                  <w:shd w:val="clear" w:color="auto" w:fill="auto"/>
                  <w:noWrap/>
                  <w:vAlign w:val="bottom"/>
                </w:tcPr>
                <w:p w:rsidR="007804C7" w:rsidRPr="0029066D" w:rsidRDefault="007804C7" w:rsidP="00C83F9A">
                  <w:pPr>
                    <w:rPr>
                      <w:b/>
                      <w:bCs/>
                      <w:i/>
                      <w:iCs/>
                      <w:sz w:val="24"/>
                      <w:szCs w:val="24"/>
                      <w:lang w:val="en-GB" w:eastAsia="ja-JP" w:bidi="hi-IN"/>
                    </w:rPr>
                  </w:pPr>
                  <w:r w:rsidRPr="0029066D">
                    <w:rPr>
                      <w:b/>
                      <w:bCs/>
                      <w:i/>
                      <w:iCs/>
                      <w:sz w:val="24"/>
                      <w:szCs w:val="24"/>
                      <w:lang w:val="en-GB" w:eastAsia="ja-JP" w:bidi="hi-IN"/>
                    </w:rPr>
                    <w:t>Essay4</w:t>
                  </w:r>
                </w:p>
              </w:tc>
              <w:tc>
                <w:tcPr>
                  <w:tcW w:w="4744" w:type="dxa"/>
                  <w:shd w:val="clear" w:color="auto" w:fill="auto"/>
                  <w:noWrap/>
                  <w:vAlign w:val="bottom"/>
                </w:tcPr>
                <w:p w:rsidR="007804C7" w:rsidRPr="0029066D" w:rsidRDefault="007804C7" w:rsidP="00C83F9A">
                  <w:pPr>
                    <w:rPr>
                      <w:sz w:val="24"/>
                      <w:szCs w:val="24"/>
                      <w:lang w:val="en-GB" w:eastAsia="ja-JP" w:bidi="hi-IN"/>
                    </w:rPr>
                  </w:pPr>
                  <w:r w:rsidRPr="0029066D">
                    <w:rPr>
                      <w:sz w:val="24"/>
                      <w:szCs w:val="24"/>
                      <w:lang w:val="en-GB" w:eastAsia="ja-JP" w:bidi="hi-IN"/>
                    </w:rPr>
                    <w:t>Regions and Globalisation / Your region</w:t>
                  </w:r>
                </w:p>
              </w:tc>
            </w:tr>
          </w:tbl>
          <w:p w:rsidR="007804C7" w:rsidRPr="00DE2939" w:rsidRDefault="007804C7" w:rsidP="007804C7">
            <w:pPr>
              <w:rPr>
                <w:sz w:val="24"/>
                <w:szCs w:val="24"/>
              </w:rPr>
            </w:pPr>
          </w:p>
        </w:tc>
      </w:tr>
      <w:tr w:rsidR="00ED4DF8" w:rsidRPr="00DE2939" w:rsidTr="0029066D">
        <w:trPr>
          <w:cantSplit/>
        </w:trPr>
        <w:tc>
          <w:tcPr>
            <w:tcW w:w="9284" w:type="dxa"/>
            <w:gridSpan w:val="2"/>
          </w:tcPr>
          <w:p w:rsidR="00E0194E" w:rsidRPr="00DE2939" w:rsidRDefault="00E0194E" w:rsidP="00E0194E">
            <w:pPr>
              <w:rPr>
                <w:i/>
                <w:iCs/>
                <w:sz w:val="24"/>
                <w:szCs w:val="24"/>
              </w:rPr>
            </w:pPr>
            <w:r w:rsidRPr="00DE2939">
              <w:rPr>
                <w:b/>
                <w:bCs/>
                <w:sz w:val="24"/>
                <w:szCs w:val="24"/>
              </w:rPr>
              <w:lastRenderedPageBreak/>
              <w:t>Számonkérés módja:</w:t>
            </w:r>
          </w:p>
          <w:p w:rsidR="007804C7" w:rsidRPr="007804C7" w:rsidRDefault="007804C7" w:rsidP="007804C7">
            <w:pPr>
              <w:jc w:val="both"/>
              <w:rPr>
                <w:sz w:val="24"/>
                <w:szCs w:val="24"/>
                <w:lang w:val="en-GB"/>
              </w:rPr>
            </w:pPr>
            <w:r w:rsidRPr="007804C7">
              <w:rPr>
                <w:iCs/>
                <w:sz w:val="24"/>
                <w:szCs w:val="24"/>
                <w:lang w:val="en-GB"/>
              </w:rPr>
              <w:t xml:space="preserve">Each student has to write four essays and hold one presentation (no longer than ten minutes) during the semester. </w:t>
            </w:r>
            <w:r w:rsidRPr="007804C7">
              <w:rPr>
                <w:sz w:val="24"/>
                <w:szCs w:val="24"/>
                <w:lang w:val="en-GB"/>
              </w:rPr>
              <w:t>Written exam for 40 points during the exam period.</w:t>
            </w:r>
          </w:p>
          <w:p w:rsidR="00E0194E" w:rsidRPr="00DE2939" w:rsidRDefault="00E0194E" w:rsidP="00E0194E">
            <w:pPr>
              <w:tabs>
                <w:tab w:val="left" w:pos="360"/>
              </w:tabs>
              <w:jc w:val="both"/>
              <w:rPr>
                <w:b/>
                <w:bCs/>
                <w:i/>
                <w:iCs/>
                <w:sz w:val="24"/>
                <w:szCs w:val="24"/>
              </w:rPr>
            </w:pPr>
            <w:r w:rsidRPr="00DE2939">
              <w:rPr>
                <w:b/>
                <w:bCs/>
                <w:i/>
                <w:iCs/>
                <w:sz w:val="24"/>
                <w:szCs w:val="24"/>
              </w:rPr>
              <w:t>Az aláírás megszerzése:</w:t>
            </w:r>
          </w:p>
          <w:p w:rsidR="007804C7" w:rsidRPr="004410B5" w:rsidRDefault="007804C7" w:rsidP="00B30467">
            <w:pPr>
              <w:rPr>
                <w:sz w:val="24"/>
                <w:szCs w:val="24"/>
                <w:lang w:val="en-GB"/>
              </w:rPr>
            </w:pPr>
            <w:r w:rsidRPr="007804C7">
              <w:rPr>
                <w:sz w:val="24"/>
                <w:szCs w:val="24"/>
                <w:lang w:val="en-GB"/>
              </w:rPr>
              <w:t xml:space="preserve">The </w:t>
            </w:r>
            <w:r w:rsidRPr="004410B5">
              <w:rPr>
                <w:sz w:val="24"/>
                <w:szCs w:val="24"/>
                <w:lang w:val="en-GB"/>
              </w:rPr>
              <w:t xml:space="preserve">participation in the lectures is compulsory, </w:t>
            </w:r>
            <w:r w:rsidR="004410B5" w:rsidRPr="004410B5">
              <w:rPr>
                <w:sz w:val="24"/>
                <w:szCs w:val="24"/>
                <w:lang w:val="en-GB"/>
              </w:rPr>
              <w:t>personal</w:t>
            </w:r>
            <w:r w:rsidRPr="004410B5">
              <w:rPr>
                <w:sz w:val="24"/>
                <w:szCs w:val="24"/>
                <w:lang w:val="en-GB"/>
              </w:rPr>
              <w:t xml:space="preserve"> attendance is required (and pre-condition of exam). </w:t>
            </w:r>
          </w:p>
          <w:p w:rsidR="00737190" w:rsidRPr="004410B5" w:rsidRDefault="00B30467" w:rsidP="00B30467">
            <w:pPr>
              <w:rPr>
                <w:b/>
                <w:i/>
                <w:sz w:val="24"/>
                <w:szCs w:val="24"/>
                <w:lang w:val="en-GB"/>
              </w:rPr>
            </w:pPr>
            <w:proofErr w:type="spellStart"/>
            <w:r w:rsidRPr="004410B5">
              <w:rPr>
                <w:b/>
                <w:i/>
                <w:sz w:val="24"/>
                <w:szCs w:val="24"/>
                <w:lang w:val="en-GB"/>
              </w:rPr>
              <w:t>Pótlás</w:t>
            </w:r>
            <w:proofErr w:type="spellEnd"/>
            <w:r w:rsidRPr="004410B5">
              <w:rPr>
                <w:b/>
                <w:i/>
                <w:sz w:val="24"/>
                <w:szCs w:val="24"/>
                <w:lang w:val="en-GB"/>
              </w:rPr>
              <w:t xml:space="preserve"> </w:t>
            </w:r>
            <w:proofErr w:type="spellStart"/>
            <w:r w:rsidRPr="004410B5">
              <w:rPr>
                <w:b/>
                <w:i/>
                <w:sz w:val="24"/>
                <w:szCs w:val="24"/>
                <w:lang w:val="en-GB"/>
              </w:rPr>
              <w:t>biztosítása</w:t>
            </w:r>
            <w:proofErr w:type="spellEnd"/>
            <w:r w:rsidRPr="004410B5">
              <w:rPr>
                <w:b/>
                <w:i/>
                <w:sz w:val="24"/>
                <w:szCs w:val="24"/>
                <w:lang w:val="en-GB"/>
              </w:rPr>
              <w:t>:</w:t>
            </w:r>
          </w:p>
          <w:p w:rsidR="004410B5" w:rsidRPr="004410B5" w:rsidRDefault="004410B5" w:rsidP="00B30467">
            <w:pPr>
              <w:rPr>
                <w:sz w:val="24"/>
                <w:szCs w:val="24"/>
                <w:lang w:val="en-GB"/>
              </w:rPr>
            </w:pPr>
            <w:r w:rsidRPr="004410B5">
              <w:rPr>
                <w:sz w:val="24"/>
                <w:szCs w:val="24"/>
                <w:lang w:val="en-GB"/>
              </w:rPr>
              <w:t>An extra event is offered in</w:t>
            </w:r>
            <w:r>
              <w:rPr>
                <w:sz w:val="24"/>
                <w:szCs w:val="24"/>
                <w:lang w:val="en-GB"/>
              </w:rPr>
              <w:t xml:space="preserve"> </w:t>
            </w:r>
            <w:r w:rsidRPr="004410B5">
              <w:rPr>
                <w:sz w:val="24"/>
                <w:szCs w:val="24"/>
                <w:lang w:val="en-GB"/>
              </w:rPr>
              <w:t>the first week of the exam period</w:t>
            </w:r>
            <w:r>
              <w:rPr>
                <w:sz w:val="24"/>
                <w:szCs w:val="24"/>
                <w:lang w:val="en-GB"/>
              </w:rPr>
              <w:t>.</w:t>
            </w:r>
          </w:p>
          <w:p w:rsidR="00E0194E" w:rsidRPr="004410B5" w:rsidRDefault="00E0194E" w:rsidP="00E0194E">
            <w:pPr>
              <w:rPr>
                <w:b/>
                <w:bCs/>
                <w:sz w:val="24"/>
                <w:szCs w:val="24"/>
              </w:rPr>
            </w:pPr>
            <w:r w:rsidRPr="004410B5">
              <w:rPr>
                <w:b/>
                <w:bCs/>
                <w:i/>
                <w:iCs/>
                <w:sz w:val="24"/>
                <w:szCs w:val="24"/>
              </w:rPr>
              <w:t>A vizsgára bocsájtás feltétele</w:t>
            </w:r>
            <w:r w:rsidRPr="004410B5">
              <w:rPr>
                <w:b/>
                <w:bCs/>
                <w:sz w:val="24"/>
                <w:szCs w:val="24"/>
              </w:rPr>
              <w:t>:</w:t>
            </w:r>
          </w:p>
          <w:p w:rsidR="007804C7" w:rsidRPr="007804C7" w:rsidRDefault="007804C7" w:rsidP="007804C7">
            <w:pPr>
              <w:rPr>
                <w:sz w:val="24"/>
                <w:szCs w:val="24"/>
                <w:lang w:val="en-GB"/>
              </w:rPr>
            </w:pPr>
            <w:r w:rsidRPr="004410B5">
              <w:rPr>
                <w:sz w:val="24"/>
                <w:szCs w:val="24"/>
                <w:lang w:val="en-GB"/>
              </w:rPr>
              <w:t>Regularly visit the lectures and take an active</w:t>
            </w:r>
            <w:r w:rsidRPr="007804C7">
              <w:rPr>
                <w:sz w:val="24"/>
                <w:szCs w:val="24"/>
                <w:lang w:val="en-GB"/>
              </w:rPr>
              <w:t xml:space="preserve"> part in them (for 10 points). The participation in the lectures is compulsory, the attendance is required (and pre-condition of exam). </w:t>
            </w:r>
          </w:p>
          <w:p w:rsidR="00E0194E" w:rsidRPr="00DE2939" w:rsidRDefault="00E0194E" w:rsidP="00E0194E">
            <w:pPr>
              <w:rPr>
                <w:b/>
                <w:bCs/>
                <w:sz w:val="24"/>
                <w:szCs w:val="24"/>
              </w:rPr>
            </w:pPr>
            <w:r w:rsidRPr="00DE2939">
              <w:rPr>
                <w:b/>
                <w:bCs/>
                <w:i/>
                <w:iCs/>
                <w:sz w:val="24"/>
                <w:szCs w:val="24"/>
              </w:rPr>
              <w:t>Gyakorlati jegy/kollokvium teljesítésének módja, értékelési szempontjai</w:t>
            </w:r>
            <w:r w:rsidRPr="00DE2939">
              <w:rPr>
                <w:b/>
                <w:bCs/>
                <w:sz w:val="24"/>
                <w:szCs w:val="24"/>
              </w:rPr>
              <w:t>:</w:t>
            </w:r>
          </w:p>
          <w:p w:rsidR="007804C7" w:rsidRPr="007804C7" w:rsidRDefault="007804C7" w:rsidP="007804C7">
            <w:pPr>
              <w:rPr>
                <w:iCs/>
                <w:sz w:val="24"/>
                <w:szCs w:val="24"/>
                <w:lang w:val="en-GB"/>
              </w:rPr>
            </w:pPr>
            <w:r w:rsidRPr="007804C7">
              <w:rPr>
                <w:iCs/>
                <w:sz w:val="24"/>
                <w:szCs w:val="24"/>
                <w:lang w:val="en-GB"/>
              </w:rPr>
              <w:t>Each student has to write four essays and hold one presentation (no longer than ten minutes) during the semester. The essays have to be printed and submit personally. Max 50 points may be acquired with the written works and presentation.</w:t>
            </w:r>
          </w:p>
          <w:p w:rsidR="007804C7" w:rsidRPr="007804C7" w:rsidRDefault="007804C7" w:rsidP="007804C7">
            <w:pPr>
              <w:rPr>
                <w:sz w:val="24"/>
                <w:szCs w:val="24"/>
                <w:lang w:val="en-GB"/>
              </w:rPr>
            </w:pPr>
            <w:r w:rsidRPr="007804C7">
              <w:rPr>
                <w:sz w:val="24"/>
                <w:szCs w:val="24"/>
                <w:lang w:val="en-GB"/>
              </w:rPr>
              <w:t>Written exam for 40 points during the exam period.</w:t>
            </w:r>
          </w:p>
          <w:p w:rsidR="007804C7" w:rsidRPr="007804C7" w:rsidRDefault="007804C7" w:rsidP="007804C7">
            <w:pPr>
              <w:rPr>
                <w:bCs/>
                <w:sz w:val="24"/>
                <w:szCs w:val="24"/>
                <w:lang w:val="en-GB"/>
              </w:rPr>
            </w:pPr>
            <w:r w:rsidRPr="007804C7">
              <w:rPr>
                <w:bCs/>
                <w:sz w:val="24"/>
                <w:szCs w:val="24"/>
                <w:lang w:val="en-GB"/>
              </w:rPr>
              <w:t xml:space="preserve">   0-60    -  Unsatisfactory</w:t>
            </w:r>
          </w:p>
          <w:p w:rsidR="007804C7" w:rsidRPr="007804C7" w:rsidRDefault="007804C7" w:rsidP="007804C7">
            <w:pPr>
              <w:rPr>
                <w:bCs/>
                <w:sz w:val="24"/>
                <w:szCs w:val="24"/>
                <w:lang w:val="en-GB"/>
              </w:rPr>
            </w:pPr>
            <w:r w:rsidRPr="007804C7">
              <w:rPr>
                <w:bCs/>
                <w:sz w:val="24"/>
                <w:szCs w:val="24"/>
                <w:lang w:val="en-GB"/>
              </w:rPr>
              <w:t xml:space="preserve">   61-70  -  Pass</w:t>
            </w:r>
          </w:p>
          <w:p w:rsidR="007804C7" w:rsidRPr="007804C7" w:rsidRDefault="007804C7" w:rsidP="007804C7">
            <w:pPr>
              <w:rPr>
                <w:bCs/>
                <w:sz w:val="24"/>
                <w:szCs w:val="24"/>
                <w:lang w:val="en-GB"/>
              </w:rPr>
            </w:pPr>
            <w:r w:rsidRPr="007804C7">
              <w:rPr>
                <w:bCs/>
                <w:sz w:val="24"/>
                <w:szCs w:val="24"/>
                <w:lang w:val="en-GB"/>
              </w:rPr>
              <w:t xml:space="preserve">   71-80  -  Satisfactory</w:t>
            </w:r>
          </w:p>
          <w:p w:rsidR="007804C7" w:rsidRPr="007804C7" w:rsidRDefault="007804C7" w:rsidP="007804C7">
            <w:pPr>
              <w:rPr>
                <w:bCs/>
                <w:sz w:val="24"/>
                <w:szCs w:val="24"/>
                <w:lang w:val="en-GB"/>
              </w:rPr>
            </w:pPr>
            <w:r w:rsidRPr="007804C7">
              <w:rPr>
                <w:bCs/>
                <w:sz w:val="24"/>
                <w:szCs w:val="24"/>
                <w:lang w:val="en-GB"/>
              </w:rPr>
              <w:t xml:space="preserve">   81-90  -  Good</w:t>
            </w:r>
          </w:p>
          <w:p w:rsidR="007804C7" w:rsidRPr="007804C7" w:rsidRDefault="007804C7" w:rsidP="007804C7">
            <w:pPr>
              <w:rPr>
                <w:bCs/>
                <w:sz w:val="24"/>
                <w:szCs w:val="24"/>
                <w:lang w:val="en-GB"/>
              </w:rPr>
            </w:pPr>
            <w:r w:rsidRPr="007804C7">
              <w:rPr>
                <w:bCs/>
                <w:sz w:val="24"/>
                <w:szCs w:val="24"/>
                <w:lang w:val="en-GB"/>
              </w:rPr>
              <w:t xml:space="preserve">   91-100 -  Excellent</w:t>
            </w:r>
          </w:p>
          <w:p w:rsidR="00ED4DF8" w:rsidRPr="00DE2939" w:rsidRDefault="00ED4DF8" w:rsidP="00E0194E">
            <w:pPr>
              <w:rPr>
                <w:sz w:val="24"/>
                <w:szCs w:val="24"/>
              </w:rPr>
            </w:pPr>
          </w:p>
        </w:tc>
      </w:tr>
      <w:tr w:rsidR="00DE2939" w:rsidRPr="00DE2939" w:rsidTr="0029066D">
        <w:trPr>
          <w:cantSplit/>
        </w:trPr>
        <w:tc>
          <w:tcPr>
            <w:tcW w:w="9284" w:type="dxa"/>
            <w:gridSpan w:val="2"/>
          </w:tcPr>
          <w:p w:rsidR="00DE2939" w:rsidRPr="007804C7" w:rsidRDefault="00DE2939" w:rsidP="00DE2939">
            <w:pPr>
              <w:rPr>
                <w:b/>
                <w:bCs/>
                <w:sz w:val="24"/>
                <w:szCs w:val="24"/>
              </w:rPr>
            </w:pPr>
            <w:r w:rsidRPr="007804C7">
              <w:rPr>
                <w:b/>
                <w:bCs/>
                <w:sz w:val="24"/>
                <w:szCs w:val="24"/>
              </w:rPr>
              <w:t xml:space="preserve">Kötelező irodalom: </w:t>
            </w:r>
          </w:p>
          <w:p w:rsidR="007804C7" w:rsidRPr="007804C7" w:rsidRDefault="007804C7" w:rsidP="007804C7">
            <w:pPr>
              <w:numPr>
                <w:ilvl w:val="0"/>
                <w:numId w:val="15"/>
              </w:numPr>
              <w:overflowPunct/>
              <w:autoSpaceDE/>
              <w:autoSpaceDN/>
              <w:adjustRightInd/>
              <w:textAlignment w:val="auto"/>
              <w:rPr>
                <w:sz w:val="24"/>
                <w:szCs w:val="24"/>
                <w:lang w:val="en-GB"/>
              </w:rPr>
            </w:pPr>
            <w:r w:rsidRPr="007804C7">
              <w:rPr>
                <w:sz w:val="24"/>
                <w:szCs w:val="24"/>
                <w:lang w:val="en-GB"/>
              </w:rPr>
              <w:t>Audrey N. Clark: Dictionary of Geography; Penguin Reference, Third Edition, 2003</w:t>
            </w:r>
          </w:p>
          <w:p w:rsidR="007804C7" w:rsidRPr="007804C7" w:rsidRDefault="007804C7" w:rsidP="007804C7">
            <w:pPr>
              <w:numPr>
                <w:ilvl w:val="0"/>
                <w:numId w:val="15"/>
              </w:numPr>
              <w:overflowPunct/>
              <w:autoSpaceDE/>
              <w:autoSpaceDN/>
              <w:adjustRightInd/>
              <w:textAlignment w:val="auto"/>
              <w:rPr>
                <w:sz w:val="24"/>
                <w:szCs w:val="24"/>
                <w:lang w:val="en-GB"/>
              </w:rPr>
            </w:pPr>
            <w:r w:rsidRPr="007804C7">
              <w:rPr>
                <w:sz w:val="24"/>
                <w:szCs w:val="24"/>
                <w:lang w:val="en-GB"/>
              </w:rPr>
              <w:t>J. M. Roberts: The Penguin History of Europe; Helicon Publishing, 1996</w:t>
            </w:r>
          </w:p>
          <w:p w:rsidR="007804C7" w:rsidRPr="007804C7" w:rsidRDefault="007804C7" w:rsidP="007804C7">
            <w:pPr>
              <w:numPr>
                <w:ilvl w:val="0"/>
                <w:numId w:val="15"/>
              </w:numPr>
              <w:overflowPunct/>
              <w:autoSpaceDE/>
              <w:autoSpaceDN/>
              <w:adjustRightInd/>
              <w:textAlignment w:val="auto"/>
              <w:rPr>
                <w:sz w:val="24"/>
                <w:szCs w:val="24"/>
                <w:lang w:val="en-GB"/>
              </w:rPr>
            </w:pPr>
            <w:r w:rsidRPr="007804C7">
              <w:rPr>
                <w:sz w:val="24"/>
                <w:szCs w:val="24"/>
                <w:lang w:val="en-GB"/>
              </w:rPr>
              <w:t xml:space="preserve">Peter </w:t>
            </w:r>
            <w:proofErr w:type="spellStart"/>
            <w:r w:rsidRPr="007804C7">
              <w:rPr>
                <w:sz w:val="24"/>
                <w:szCs w:val="24"/>
                <w:lang w:val="en-GB"/>
              </w:rPr>
              <w:t>Haggett</w:t>
            </w:r>
            <w:proofErr w:type="spellEnd"/>
            <w:r w:rsidRPr="007804C7">
              <w:rPr>
                <w:sz w:val="24"/>
                <w:szCs w:val="24"/>
                <w:lang w:val="en-GB"/>
              </w:rPr>
              <w:t>: Geography – A Global Synthesis; Pearson Education, 2001</w:t>
            </w:r>
          </w:p>
          <w:p w:rsidR="007804C7" w:rsidRPr="007804C7" w:rsidRDefault="007804C7" w:rsidP="007804C7">
            <w:pPr>
              <w:numPr>
                <w:ilvl w:val="0"/>
                <w:numId w:val="15"/>
              </w:numPr>
              <w:overflowPunct/>
              <w:autoSpaceDE/>
              <w:autoSpaceDN/>
              <w:adjustRightInd/>
              <w:textAlignment w:val="auto"/>
              <w:rPr>
                <w:sz w:val="24"/>
                <w:szCs w:val="24"/>
                <w:lang w:val="en-GB"/>
              </w:rPr>
            </w:pPr>
            <w:r w:rsidRPr="007804C7">
              <w:rPr>
                <w:sz w:val="24"/>
                <w:szCs w:val="24"/>
                <w:lang w:val="en-GB"/>
              </w:rPr>
              <w:t>ESPON: Europe in the World; ESPON Project, 2006</w:t>
            </w:r>
          </w:p>
          <w:p w:rsidR="007804C7" w:rsidRPr="007804C7" w:rsidRDefault="007804C7" w:rsidP="007804C7">
            <w:pPr>
              <w:numPr>
                <w:ilvl w:val="0"/>
                <w:numId w:val="15"/>
              </w:numPr>
              <w:overflowPunct/>
              <w:autoSpaceDE/>
              <w:autoSpaceDN/>
              <w:adjustRightInd/>
              <w:textAlignment w:val="auto"/>
              <w:rPr>
                <w:sz w:val="24"/>
                <w:szCs w:val="24"/>
                <w:lang w:val="en-GB"/>
              </w:rPr>
            </w:pPr>
            <w:r w:rsidRPr="007804C7">
              <w:rPr>
                <w:sz w:val="24"/>
                <w:szCs w:val="24"/>
                <w:lang w:val="en-GB"/>
              </w:rPr>
              <w:t>European Commissions: “Portrait of Regions” series</w:t>
            </w:r>
          </w:p>
          <w:p w:rsidR="007804C7" w:rsidRPr="007804C7" w:rsidRDefault="007804C7" w:rsidP="007804C7">
            <w:pPr>
              <w:numPr>
                <w:ilvl w:val="0"/>
                <w:numId w:val="15"/>
              </w:numPr>
              <w:overflowPunct/>
              <w:autoSpaceDE/>
              <w:autoSpaceDN/>
              <w:adjustRightInd/>
              <w:jc w:val="both"/>
              <w:textAlignment w:val="auto"/>
              <w:rPr>
                <w:sz w:val="24"/>
                <w:szCs w:val="24"/>
                <w:lang w:val="en-GB"/>
              </w:rPr>
            </w:pPr>
            <w:r w:rsidRPr="007804C7">
              <w:rPr>
                <w:sz w:val="24"/>
                <w:szCs w:val="24"/>
                <w:lang w:val="en-GB"/>
              </w:rPr>
              <w:t>National Geographic Atlas of the World; Ninth Edition</w:t>
            </w:r>
          </w:p>
          <w:p w:rsidR="007804C7" w:rsidRPr="007804C7" w:rsidRDefault="007804C7" w:rsidP="007804C7">
            <w:pPr>
              <w:numPr>
                <w:ilvl w:val="0"/>
                <w:numId w:val="15"/>
              </w:numPr>
              <w:overflowPunct/>
              <w:autoSpaceDE/>
              <w:autoSpaceDN/>
              <w:adjustRightInd/>
              <w:jc w:val="both"/>
              <w:textAlignment w:val="auto"/>
              <w:rPr>
                <w:sz w:val="24"/>
                <w:szCs w:val="24"/>
                <w:lang w:val="en-GB"/>
              </w:rPr>
            </w:pPr>
            <w:r w:rsidRPr="007804C7">
              <w:rPr>
                <w:sz w:val="24"/>
                <w:szCs w:val="24"/>
                <w:lang w:val="en-GB"/>
              </w:rPr>
              <w:t xml:space="preserve">John Cole and Francis Cole: A geography of the European Union; </w:t>
            </w:r>
            <w:proofErr w:type="spellStart"/>
            <w:r w:rsidRPr="007804C7">
              <w:rPr>
                <w:sz w:val="24"/>
                <w:szCs w:val="24"/>
                <w:lang w:val="en-GB"/>
              </w:rPr>
              <w:t>Routledge</w:t>
            </w:r>
            <w:proofErr w:type="spellEnd"/>
            <w:r w:rsidRPr="007804C7">
              <w:rPr>
                <w:sz w:val="24"/>
                <w:szCs w:val="24"/>
                <w:lang w:val="en-GB"/>
              </w:rPr>
              <w:t>, 1997</w:t>
            </w:r>
          </w:p>
          <w:p w:rsidR="007804C7" w:rsidRPr="007804C7" w:rsidRDefault="007804C7" w:rsidP="007804C7">
            <w:pPr>
              <w:numPr>
                <w:ilvl w:val="0"/>
                <w:numId w:val="15"/>
              </w:numPr>
              <w:overflowPunct/>
              <w:autoSpaceDE/>
              <w:autoSpaceDN/>
              <w:adjustRightInd/>
              <w:jc w:val="both"/>
              <w:textAlignment w:val="auto"/>
              <w:rPr>
                <w:sz w:val="24"/>
                <w:szCs w:val="24"/>
                <w:lang w:val="en-GB"/>
              </w:rPr>
            </w:pPr>
            <w:r w:rsidRPr="007804C7">
              <w:rPr>
                <w:sz w:val="24"/>
                <w:szCs w:val="24"/>
                <w:lang w:val="en-GB"/>
              </w:rPr>
              <w:t>Presentation material (Slide shows);</w:t>
            </w:r>
          </w:p>
          <w:p w:rsidR="007804C7" w:rsidRPr="007804C7" w:rsidRDefault="007804C7" w:rsidP="007804C7">
            <w:pPr>
              <w:numPr>
                <w:ilvl w:val="0"/>
                <w:numId w:val="15"/>
              </w:numPr>
              <w:overflowPunct/>
              <w:autoSpaceDE/>
              <w:autoSpaceDN/>
              <w:adjustRightInd/>
              <w:jc w:val="both"/>
              <w:textAlignment w:val="auto"/>
              <w:rPr>
                <w:sz w:val="24"/>
                <w:szCs w:val="24"/>
                <w:lang w:val="en-GB"/>
              </w:rPr>
            </w:pPr>
            <w:r w:rsidRPr="007804C7">
              <w:rPr>
                <w:sz w:val="24"/>
                <w:szCs w:val="24"/>
                <w:lang w:val="en-GB"/>
              </w:rPr>
              <w:t>EUROSTAT webpage for Regional Data;</w:t>
            </w:r>
          </w:p>
          <w:p w:rsidR="007804C7" w:rsidRPr="007804C7" w:rsidRDefault="007804C7" w:rsidP="007804C7">
            <w:pPr>
              <w:numPr>
                <w:ilvl w:val="0"/>
                <w:numId w:val="15"/>
              </w:numPr>
              <w:overflowPunct/>
              <w:autoSpaceDE/>
              <w:autoSpaceDN/>
              <w:adjustRightInd/>
              <w:jc w:val="both"/>
              <w:textAlignment w:val="auto"/>
              <w:rPr>
                <w:sz w:val="24"/>
                <w:szCs w:val="24"/>
                <w:lang w:val="en-GB"/>
              </w:rPr>
            </w:pPr>
            <w:r w:rsidRPr="007804C7">
              <w:rPr>
                <w:sz w:val="24"/>
                <w:szCs w:val="24"/>
                <w:lang w:val="en-GB"/>
              </w:rPr>
              <w:t>Journal of Economic Geography;</w:t>
            </w:r>
          </w:p>
          <w:p w:rsidR="007804C7" w:rsidRPr="007804C7" w:rsidRDefault="007804C7" w:rsidP="007804C7">
            <w:pPr>
              <w:numPr>
                <w:ilvl w:val="0"/>
                <w:numId w:val="15"/>
              </w:numPr>
              <w:overflowPunct/>
              <w:autoSpaceDE/>
              <w:autoSpaceDN/>
              <w:adjustRightInd/>
              <w:jc w:val="both"/>
              <w:textAlignment w:val="auto"/>
              <w:rPr>
                <w:sz w:val="24"/>
                <w:szCs w:val="24"/>
                <w:lang w:val="en-GB"/>
              </w:rPr>
            </w:pPr>
            <w:r w:rsidRPr="007804C7">
              <w:rPr>
                <w:sz w:val="24"/>
                <w:szCs w:val="24"/>
                <w:lang w:val="en-GB"/>
              </w:rPr>
              <w:t>Further designated web sites.</w:t>
            </w:r>
          </w:p>
          <w:p w:rsidR="007804C7" w:rsidRPr="007804C7" w:rsidRDefault="007804C7" w:rsidP="007804C7">
            <w:pPr>
              <w:rPr>
                <w:b/>
                <w:bCs/>
                <w:sz w:val="24"/>
                <w:szCs w:val="24"/>
                <w:lang w:val="en-GB"/>
              </w:rPr>
            </w:pPr>
            <w:r w:rsidRPr="007804C7">
              <w:rPr>
                <w:b/>
                <w:bCs/>
                <w:sz w:val="24"/>
                <w:szCs w:val="24"/>
                <w:lang w:val="en-GB"/>
              </w:rPr>
              <w:t xml:space="preserve">Online GIS application: </w:t>
            </w:r>
          </w:p>
          <w:p w:rsidR="007804C7" w:rsidRPr="007804C7" w:rsidRDefault="007804C7" w:rsidP="007804C7">
            <w:pPr>
              <w:rPr>
                <w:b/>
                <w:bCs/>
                <w:sz w:val="24"/>
                <w:szCs w:val="24"/>
                <w:lang w:val="en-GB"/>
              </w:rPr>
            </w:pPr>
            <w:r w:rsidRPr="007804C7">
              <w:rPr>
                <w:b/>
                <w:bCs/>
                <w:sz w:val="24"/>
                <w:szCs w:val="24"/>
                <w:lang w:val="en-GB"/>
              </w:rPr>
              <w:t>Every student gets free access to the GIS application, which supports the spatial analysis on global and EU levels.</w:t>
            </w:r>
          </w:p>
          <w:p w:rsidR="007804C7" w:rsidRPr="007804C7" w:rsidRDefault="007804C7" w:rsidP="007804C7">
            <w:pPr>
              <w:rPr>
                <w:b/>
                <w:bCs/>
                <w:sz w:val="24"/>
                <w:szCs w:val="24"/>
                <w:lang w:val="en-GB"/>
              </w:rPr>
            </w:pPr>
            <w:r w:rsidRPr="007804C7">
              <w:rPr>
                <w:b/>
                <w:bCs/>
                <w:sz w:val="24"/>
                <w:szCs w:val="24"/>
                <w:lang w:val="en-GB"/>
              </w:rPr>
              <w:t xml:space="preserve">(link: </w:t>
            </w:r>
            <w:hyperlink r:id="rId7" w:history="1">
              <w:r w:rsidRPr="007804C7">
                <w:rPr>
                  <w:rStyle w:val="Hiperhivatkozs"/>
                  <w:b/>
                  <w:bCs/>
                  <w:sz w:val="24"/>
                  <w:szCs w:val="24"/>
                  <w:lang w:val="en-GB"/>
                </w:rPr>
                <w:t>http://miskolc.intermap.hu/eforte50</w:t>
              </w:r>
            </w:hyperlink>
            <w:r w:rsidRPr="007804C7">
              <w:rPr>
                <w:b/>
                <w:bCs/>
                <w:sz w:val="24"/>
                <w:szCs w:val="24"/>
                <w:lang w:val="en-GB"/>
              </w:rPr>
              <w:t>)</w:t>
            </w:r>
          </w:p>
          <w:p w:rsidR="00DE2939" w:rsidRPr="00DE2939" w:rsidRDefault="00DE2939" w:rsidP="00DE2939">
            <w:pPr>
              <w:jc w:val="both"/>
              <w:rPr>
                <w:sz w:val="24"/>
                <w:szCs w:val="24"/>
              </w:rPr>
            </w:pPr>
          </w:p>
        </w:tc>
      </w:tr>
    </w:tbl>
    <w:p w:rsidR="00ED4DF8" w:rsidRDefault="00ED4DF8">
      <w:pPr>
        <w:rPr>
          <w:sz w:val="24"/>
          <w:szCs w:val="24"/>
        </w:rPr>
      </w:pPr>
    </w:p>
    <w:p w:rsidR="008B089E" w:rsidRPr="00DE2939" w:rsidRDefault="008B089E">
      <w:pPr>
        <w:rPr>
          <w:sz w:val="24"/>
          <w:szCs w:val="24"/>
        </w:rPr>
      </w:pPr>
      <w:r>
        <w:rPr>
          <w:sz w:val="24"/>
          <w:szCs w:val="24"/>
        </w:rPr>
        <w:t>Miskolc, 2015. február 2.</w:t>
      </w:r>
    </w:p>
    <w:sectPr w:rsidR="008B089E" w:rsidRPr="00DE2939" w:rsidSect="0029066D">
      <w:pgSz w:w="11906" w:h="16838"/>
      <w:pgMar w:top="198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CC" w:rsidRDefault="004E0FCC" w:rsidP="00625DF5">
      <w:r>
        <w:separator/>
      </w:r>
    </w:p>
  </w:endnote>
  <w:endnote w:type="continuationSeparator" w:id="1">
    <w:p w:rsidR="004E0FCC" w:rsidRDefault="004E0FCC" w:rsidP="00625D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CC" w:rsidRDefault="004E0FCC" w:rsidP="00625DF5">
      <w:r>
        <w:separator/>
      </w:r>
    </w:p>
  </w:footnote>
  <w:footnote w:type="continuationSeparator" w:id="1">
    <w:p w:rsidR="004E0FCC" w:rsidRDefault="004E0FCC" w:rsidP="00625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9A3E86"/>
    <w:lvl w:ilvl="0">
      <w:start w:val="1"/>
      <w:numFmt w:val="bullet"/>
      <w:pStyle w:val="Felsorols"/>
      <w:lvlText w:val=""/>
      <w:lvlJc w:val="left"/>
      <w:pPr>
        <w:tabs>
          <w:tab w:val="num" w:pos="567"/>
        </w:tabs>
        <w:ind w:left="567" w:hanging="283"/>
      </w:pPr>
      <w:rPr>
        <w:rFonts w:ascii="Symbol" w:hAnsi="Symbol" w:hint="default"/>
      </w:rPr>
    </w:lvl>
  </w:abstractNum>
  <w:abstractNum w:abstractNumId="1">
    <w:nsid w:val="077B2F51"/>
    <w:multiLevelType w:val="hybridMultilevel"/>
    <w:tmpl w:val="002257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E6A3AC3"/>
    <w:multiLevelType w:val="hybridMultilevel"/>
    <w:tmpl w:val="A4340B6C"/>
    <w:lvl w:ilvl="0" w:tplc="019860E2">
      <w:start w:val="1"/>
      <w:numFmt w:val="upperRoman"/>
      <w:lvlText w:val="%1."/>
      <w:lvlJc w:val="left"/>
      <w:pPr>
        <w:tabs>
          <w:tab w:val="num" w:pos="1080"/>
        </w:tabs>
        <w:ind w:left="1080" w:hanging="72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6D9430D"/>
    <w:multiLevelType w:val="hybridMultilevel"/>
    <w:tmpl w:val="275A19C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44194105"/>
    <w:multiLevelType w:val="hybridMultilevel"/>
    <w:tmpl w:val="8006DA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4BBD451E"/>
    <w:multiLevelType w:val="hybridMultilevel"/>
    <w:tmpl w:val="C18491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4CF630FF"/>
    <w:multiLevelType w:val="hybridMultilevel"/>
    <w:tmpl w:val="C58E8AC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D6A271B"/>
    <w:multiLevelType w:val="hybridMultilevel"/>
    <w:tmpl w:val="C95C57C0"/>
    <w:lvl w:ilvl="0" w:tplc="26BEAADA">
      <w:start w:val="1"/>
      <w:numFmt w:val="decimal"/>
      <w:lvlText w:val="%1."/>
      <w:lvlJc w:val="left"/>
      <w:pPr>
        <w:tabs>
          <w:tab w:val="num" w:pos="720"/>
        </w:tabs>
        <w:ind w:left="720" w:hanging="360"/>
      </w:pPr>
    </w:lvl>
    <w:lvl w:ilvl="1" w:tplc="040E0003">
      <w:start w:val="1"/>
      <w:numFmt w:val="upperLetter"/>
      <w:lvlText w:val="%2."/>
      <w:lvlJc w:val="left"/>
      <w:pPr>
        <w:tabs>
          <w:tab w:val="num" w:pos="1440"/>
        </w:tabs>
        <w:ind w:left="1440" w:hanging="360"/>
      </w:pPr>
      <w:rPr>
        <w:rFonts w:hint="default"/>
      </w:r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8">
    <w:nsid w:val="529446C8"/>
    <w:multiLevelType w:val="hybridMultilevel"/>
    <w:tmpl w:val="6418414C"/>
    <w:lvl w:ilvl="0" w:tplc="FFFFFFFF">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AD14E06"/>
    <w:multiLevelType w:val="hybridMultilevel"/>
    <w:tmpl w:val="FC501378"/>
    <w:lvl w:ilvl="0" w:tplc="FFFFFFFF">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0A4740"/>
    <w:multiLevelType w:val="hybridMultilevel"/>
    <w:tmpl w:val="002257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64AB4D68"/>
    <w:multiLevelType w:val="multilevel"/>
    <w:tmpl w:val="6418414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A34CEC"/>
    <w:multiLevelType w:val="hybridMultilevel"/>
    <w:tmpl w:val="DA64C746"/>
    <w:lvl w:ilvl="0" w:tplc="3692DA6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D395601"/>
    <w:multiLevelType w:val="hybridMultilevel"/>
    <w:tmpl w:val="4236A160"/>
    <w:lvl w:ilvl="0" w:tplc="FFFFFFFF">
      <w:start w:val="1"/>
      <w:numFmt w:val="decimal"/>
      <w:lvlText w:val="%1."/>
      <w:lvlJc w:val="left"/>
      <w:pPr>
        <w:tabs>
          <w:tab w:val="num" w:pos="1440"/>
        </w:tabs>
        <w:ind w:left="144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0"/>
  </w:num>
  <w:num w:numId="5">
    <w:abstractNumId w:val="5"/>
  </w:num>
  <w:num w:numId="6">
    <w:abstractNumId w:val="13"/>
  </w:num>
  <w:num w:numId="7">
    <w:abstractNumId w:val="4"/>
  </w:num>
  <w:num w:numId="8">
    <w:abstractNumId w:val="0"/>
  </w:num>
  <w:num w:numId="9">
    <w:abstractNumId w:val="3"/>
  </w:num>
  <w:num w:numId="10">
    <w:abstractNumId w:val="2"/>
  </w:num>
  <w:num w:numId="11">
    <w:abstractNumId w:val="8"/>
  </w:num>
  <w:num w:numId="12">
    <w:abstractNumId w:val="11"/>
  </w:num>
  <w:num w:numId="13">
    <w:abstractNumId w:val="9"/>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613097"/>
    <w:rsid w:val="00000876"/>
    <w:rsid w:val="000023BB"/>
    <w:rsid w:val="000026FB"/>
    <w:rsid w:val="0000333C"/>
    <w:rsid w:val="0000343B"/>
    <w:rsid w:val="00003A5A"/>
    <w:rsid w:val="000045E5"/>
    <w:rsid w:val="00012F3B"/>
    <w:rsid w:val="0001333A"/>
    <w:rsid w:val="000148C4"/>
    <w:rsid w:val="0001496C"/>
    <w:rsid w:val="0001583E"/>
    <w:rsid w:val="00015921"/>
    <w:rsid w:val="00015B4A"/>
    <w:rsid w:val="00021296"/>
    <w:rsid w:val="00023CF7"/>
    <w:rsid w:val="000243BC"/>
    <w:rsid w:val="0002567C"/>
    <w:rsid w:val="00025883"/>
    <w:rsid w:val="00025B3A"/>
    <w:rsid w:val="00026008"/>
    <w:rsid w:val="00026C50"/>
    <w:rsid w:val="00027B12"/>
    <w:rsid w:val="00032CE5"/>
    <w:rsid w:val="00033D4C"/>
    <w:rsid w:val="0003406D"/>
    <w:rsid w:val="00034781"/>
    <w:rsid w:val="000349E0"/>
    <w:rsid w:val="000351BC"/>
    <w:rsid w:val="00036706"/>
    <w:rsid w:val="00037392"/>
    <w:rsid w:val="000375E5"/>
    <w:rsid w:val="00037957"/>
    <w:rsid w:val="00040D29"/>
    <w:rsid w:val="00040FCE"/>
    <w:rsid w:val="000435C0"/>
    <w:rsid w:val="00043A98"/>
    <w:rsid w:val="00043E9A"/>
    <w:rsid w:val="00044026"/>
    <w:rsid w:val="0004491A"/>
    <w:rsid w:val="00044A1A"/>
    <w:rsid w:val="00044B79"/>
    <w:rsid w:val="00045058"/>
    <w:rsid w:val="00045F64"/>
    <w:rsid w:val="000467A4"/>
    <w:rsid w:val="00047B17"/>
    <w:rsid w:val="000508C6"/>
    <w:rsid w:val="0005164C"/>
    <w:rsid w:val="000519C1"/>
    <w:rsid w:val="00052400"/>
    <w:rsid w:val="000524CE"/>
    <w:rsid w:val="000525DD"/>
    <w:rsid w:val="00052A73"/>
    <w:rsid w:val="000544A9"/>
    <w:rsid w:val="00054766"/>
    <w:rsid w:val="00055AAF"/>
    <w:rsid w:val="0005639D"/>
    <w:rsid w:val="00056A86"/>
    <w:rsid w:val="00056D6E"/>
    <w:rsid w:val="00056E1F"/>
    <w:rsid w:val="00061D8F"/>
    <w:rsid w:val="00062481"/>
    <w:rsid w:val="000637D7"/>
    <w:rsid w:val="00064994"/>
    <w:rsid w:val="00064A87"/>
    <w:rsid w:val="0006575B"/>
    <w:rsid w:val="00066691"/>
    <w:rsid w:val="0006675F"/>
    <w:rsid w:val="00067FC6"/>
    <w:rsid w:val="00067FFD"/>
    <w:rsid w:val="00071D9E"/>
    <w:rsid w:val="000735A3"/>
    <w:rsid w:val="0007382E"/>
    <w:rsid w:val="00073850"/>
    <w:rsid w:val="00074255"/>
    <w:rsid w:val="0007471D"/>
    <w:rsid w:val="00075A3C"/>
    <w:rsid w:val="0007681E"/>
    <w:rsid w:val="00076C2D"/>
    <w:rsid w:val="00077EA7"/>
    <w:rsid w:val="0008034F"/>
    <w:rsid w:val="00083003"/>
    <w:rsid w:val="0008344E"/>
    <w:rsid w:val="00083608"/>
    <w:rsid w:val="0008459B"/>
    <w:rsid w:val="000849B8"/>
    <w:rsid w:val="00084ADA"/>
    <w:rsid w:val="000862DC"/>
    <w:rsid w:val="0009296D"/>
    <w:rsid w:val="00093E44"/>
    <w:rsid w:val="000942EC"/>
    <w:rsid w:val="0009496C"/>
    <w:rsid w:val="000949BB"/>
    <w:rsid w:val="00096D37"/>
    <w:rsid w:val="000972CD"/>
    <w:rsid w:val="00097F62"/>
    <w:rsid w:val="000A2090"/>
    <w:rsid w:val="000A20A5"/>
    <w:rsid w:val="000A21B0"/>
    <w:rsid w:val="000A424A"/>
    <w:rsid w:val="000A66C5"/>
    <w:rsid w:val="000A7D98"/>
    <w:rsid w:val="000A7EDF"/>
    <w:rsid w:val="000B060E"/>
    <w:rsid w:val="000B0B77"/>
    <w:rsid w:val="000B0DAA"/>
    <w:rsid w:val="000B1763"/>
    <w:rsid w:val="000B20A8"/>
    <w:rsid w:val="000B27ED"/>
    <w:rsid w:val="000B29E9"/>
    <w:rsid w:val="000B41C2"/>
    <w:rsid w:val="000B420E"/>
    <w:rsid w:val="000B5B28"/>
    <w:rsid w:val="000B5CAF"/>
    <w:rsid w:val="000B7476"/>
    <w:rsid w:val="000C0257"/>
    <w:rsid w:val="000C1039"/>
    <w:rsid w:val="000C1778"/>
    <w:rsid w:val="000C2B64"/>
    <w:rsid w:val="000C43D8"/>
    <w:rsid w:val="000C481A"/>
    <w:rsid w:val="000C483E"/>
    <w:rsid w:val="000C4DD9"/>
    <w:rsid w:val="000C5566"/>
    <w:rsid w:val="000C5AF3"/>
    <w:rsid w:val="000C6083"/>
    <w:rsid w:val="000C642A"/>
    <w:rsid w:val="000C7612"/>
    <w:rsid w:val="000C7B18"/>
    <w:rsid w:val="000D0955"/>
    <w:rsid w:val="000D1877"/>
    <w:rsid w:val="000D1D27"/>
    <w:rsid w:val="000D23A3"/>
    <w:rsid w:val="000D4444"/>
    <w:rsid w:val="000D4471"/>
    <w:rsid w:val="000D4788"/>
    <w:rsid w:val="000D4927"/>
    <w:rsid w:val="000D5742"/>
    <w:rsid w:val="000D5DDA"/>
    <w:rsid w:val="000D6164"/>
    <w:rsid w:val="000D7405"/>
    <w:rsid w:val="000D77D6"/>
    <w:rsid w:val="000E023C"/>
    <w:rsid w:val="000E17EA"/>
    <w:rsid w:val="000E425E"/>
    <w:rsid w:val="000E439B"/>
    <w:rsid w:val="000E444A"/>
    <w:rsid w:val="000E4FE2"/>
    <w:rsid w:val="000E5FCB"/>
    <w:rsid w:val="000E6D81"/>
    <w:rsid w:val="000E76B5"/>
    <w:rsid w:val="000E791C"/>
    <w:rsid w:val="000F2584"/>
    <w:rsid w:val="000F2CC9"/>
    <w:rsid w:val="000F3A36"/>
    <w:rsid w:val="000F4B47"/>
    <w:rsid w:val="000F4D3F"/>
    <w:rsid w:val="000F4FF1"/>
    <w:rsid w:val="000F5C80"/>
    <w:rsid w:val="000F7BAF"/>
    <w:rsid w:val="000F7C92"/>
    <w:rsid w:val="001000ED"/>
    <w:rsid w:val="001004E2"/>
    <w:rsid w:val="0010079E"/>
    <w:rsid w:val="00100925"/>
    <w:rsid w:val="001027B9"/>
    <w:rsid w:val="00102AEF"/>
    <w:rsid w:val="0010352D"/>
    <w:rsid w:val="0010465C"/>
    <w:rsid w:val="00104BEB"/>
    <w:rsid w:val="00104E6F"/>
    <w:rsid w:val="001053F0"/>
    <w:rsid w:val="001062BC"/>
    <w:rsid w:val="001102D4"/>
    <w:rsid w:val="001111AB"/>
    <w:rsid w:val="001128C5"/>
    <w:rsid w:val="00112A86"/>
    <w:rsid w:val="00115117"/>
    <w:rsid w:val="00115341"/>
    <w:rsid w:val="001160AA"/>
    <w:rsid w:val="00117015"/>
    <w:rsid w:val="0012025C"/>
    <w:rsid w:val="00120CF4"/>
    <w:rsid w:val="00121C1B"/>
    <w:rsid w:val="00123126"/>
    <w:rsid w:val="00124285"/>
    <w:rsid w:val="001248CB"/>
    <w:rsid w:val="00124965"/>
    <w:rsid w:val="00124DDC"/>
    <w:rsid w:val="00125B5A"/>
    <w:rsid w:val="001261C4"/>
    <w:rsid w:val="001279EA"/>
    <w:rsid w:val="001303D5"/>
    <w:rsid w:val="00130C23"/>
    <w:rsid w:val="001329C9"/>
    <w:rsid w:val="00134344"/>
    <w:rsid w:val="00134DB7"/>
    <w:rsid w:val="001353DD"/>
    <w:rsid w:val="0013582F"/>
    <w:rsid w:val="001370B1"/>
    <w:rsid w:val="00137279"/>
    <w:rsid w:val="00137EB3"/>
    <w:rsid w:val="001436EC"/>
    <w:rsid w:val="001436EF"/>
    <w:rsid w:val="00143B12"/>
    <w:rsid w:val="00145773"/>
    <w:rsid w:val="00146E25"/>
    <w:rsid w:val="001505D1"/>
    <w:rsid w:val="001514A3"/>
    <w:rsid w:val="00154BCD"/>
    <w:rsid w:val="001570B0"/>
    <w:rsid w:val="00157599"/>
    <w:rsid w:val="00157DBF"/>
    <w:rsid w:val="00160B7A"/>
    <w:rsid w:val="0016424C"/>
    <w:rsid w:val="00165F50"/>
    <w:rsid w:val="00172E8E"/>
    <w:rsid w:val="00172ED8"/>
    <w:rsid w:val="001742F1"/>
    <w:rsid w:val="001753D4"/>
    <w:rsid w:val="001755F6"/>
    <w:rsid w:val="00175BE1"/>
    <w:rsid w:val="00180E3B"/>
    <w:rsid w:val="00181254"/>
    <w:rsid w:val="00182F1F"/>
    <w:rsid w:val="00183970"/>
    <w:rsid w:val="00183B6B"/>
    <w:rsid w:val="00183E6E"/>
    <w:rsid w:val="001842B6"/>
    <w:rsid w:val="00184479"/>
    <w:rsid w:val="001855D4"/>
    <w:rsid w:val="00185AB1"/>
    <w:rsid w:val="00186379"/>
    <w:rsid w:val="00186B09"/>
    <w:rsid w:val="00186BDF"/>
    <w:rsid w:val="001904B3"/>
    <w:rsid w:val="0019050B"/>
    <w:rsid w:val="0019189C"/>
    <w:rsid w:val="00191AB6"/>
    <w:rsid w:val="00191F0B"/>
    <w:rsid w:val="00193CED"/>
    <w:rsid w:val="0019458F"/>
    <w:rsid w:val="00195ACF"/>
    <w:rsid w:val="001961FA"/>
    <w:rsid w:val="001967DC"/>
    <w:rsid w:val="00196824"/>
    <w:rsid w:val="00196EC1"/>
    <w:rsid w:val="001A0A12"/>
    <w:rsid w:val="001A3D26"/>
    <w:rsid w:val="001A3F03"/>
    <w:rsid w:val="001A45BF"/>
    <w:rsid w:val="001A61F0"/>
    <w:rsid w:val="001A63AA"/>
    <w:rsid w:val="001B03A5"/>
    <w:rsid w:val="001B0FE4"/>
    <w:rsid w:val="001B1F9D"/>
    <w:rsid w:val="001B2565"/>
    <w:rsid w:val="001B428C"/>
    <w:rsid w:val="001B64CE"/>
    <w:rsid w:val="001C06C6"/>
    <w:rsid w:val="001C2AD2"/>
    <w:rsid w:val="001C3032"/>
    <w:rsid w:val="001C4231"/>
    <w:rsid w:val="001C426C"/>
    <w:rsid w:val="001C7BAF"/>
    <w:rsid w:val="001C7D63"/>
    <w:rsid w:val="001D0369"/>
    <w:rsid w:val="001D146F"/>
    <w:rsid w:val="001D15CD"/>
    <w:rsid w:val="001D2110"/>
    <w:rsid w:val="001D3607"/>
    <w:rsid w:val="001D390B"/>
    <w:rsid w:val="001D42A5"/>
    <w:rsid w:val="001D45B3"/>
    <w:rsid w:val="001D7089"/>
    <w:rsid w:val="001D762F"/>
    <w:rsid w:val="001D7BEF"/>
    <w:rsid w:val="001E04CC"/>
    <w:rsid w:val="001E1466"/>
    <w:rsid w:val="001E178B"/>
    <w:rsid w:val="001E1ACB"/>
    <w:rsid w:val="001E2610"/>
    <w:rsid w:val="001E29C1"/>
    <w:rsid w:val="001E34C6"/>
    <w:rsid w:val="001E509E"/>
    <w:rsid w:val="001E548E"/>
    <w:rsid w:val="001E66D1"/>
    <w:rsid w:val="001E6A1F"/>
    <w:rsid w:val="001E6A41"/>
    <w:rsid w:val="001E6DD5"/>
    <w:rsid w:val="001F0864"/>
    <w:rsid w:val="001F2654"/>
    <w:rsid w:val="001F2F70"/>
    <w:rsid w:val="001F6DD6"/>
    <w:rsid w:val="001F7207"/>
    <w:rsid w:val="001F7691"/>
    <w:rsid w:val="002000FB"/>
    <w:rsid w:val="002007ED"/>
    <w:rsid w:val="00200D82"/>
    <w:rsid w:val="00203818"/>
    <w:rsid w:val="00204533"/>
    <w:rsid w:val="00204970"/>
    <w:rsid w:val="00206A25"/>
    <w:rsid w:val="002070F7"/>
    <w:rsid w:val="00207587"/>
    <w:rsid w:val="00207746"/>
    <w:rsid w:val="002103EA"/>
    <w:rsid w:val="00210414"/>
    <w:rsid w:val="00210937"/>
    <w:rsid w:val="00210B5A"/>
    <w:rsid w:val="002118A3"/>
    <w:rsid w:val="002118BD"/>
    <w:rsid w:val="00212CD6"/>
    <w:rsid w:val="00215B17"/>
    <w:rsid w:val="0021725E"/>
    <w:rsid w:val="0021777B"/>
    <w:rsid w:val="00217AE2"/>
    <w:rsid w:val="00220423"/>
    <w:rsid w:val="00222493"/>
    <w:rsid w:val="00222B6E"/>
    <w:rsid w:val="002231F7"/>
    <w:rsid w:val="00223434"/>
    <w:rsid w:val="002239C8"/>
    <w:rsid w:val="00223C66"/>
    <w:rsid w:val="00224480"/>
    <w:rsid w:val="00232146"/>
    <w:rsid w:val="00232507"/>
    <w:rsid w:val="00232F3B"/>
    <w:rsid w:val="00233949"/>
    <w:rsid w:val="00234179"/>
    <w:rsid w:val="00234A2B"/>
    <w:rsid w:val="00234FFE"/>
    <w:rsid w:val="00236E1E"/>
    <w:rsid w:val="00237967"/>
    <w:rsid w:val="0024060D"/>
    <w:rsid w:val="002412BD"/>
    <w:rsid w:val="002417F8"/>
    <w:rsid w:val="00241904"/>
    <w:rsid w:val="002435FF"/>
    <w:rsid w:val="00246DA2"/>
    <w:rsid w:val="00250A16"/>
    <w:rsid w:val="00251045"/>
    <w:rsid w:val="00251DC2"/>
    <w:rsid w:val="00253EA7"/>
    <w:rsid w:val="00254385"/>
    <w:rsid w:val="00254F65"/>
    <w:rsid w:val="00255B24"/>
    <w:rsid w:val="002561D8"/>
    <w:rsid w:val="002565DD"/>
    <w:rsid w:val="0025666F"/>
    <w:rsid w:val="00256E99"/>
    <w:rsid w:val="00260179"/>
    <w:rsid w:val="00261873"/>
    <w:rsid w:val="00262D0E"/>
    <w:rsid w:val="00262E5F"/>
    <w:rsid w:val="002665D1"/>
    <w:rsid w:val="002669BE"/>
    <w:rsid w:val="002676A7"/>
    <w:rsid w:val="00267F00"/>
    <w:rsid w:val="0027054A"/>
    <w:rsid w:val="00270E2C"/>
    <w:rsid w:val="00272550"/>
    <w:rsid w:val="00272B42"/>
    <w:rsid w:val="0027320C"/>
    <w:rsid w:val="00275699"/>
    <w:rsid w:val="0027654F"/>
    <w:rsid w:val="00276E77"/>
    <w:rsid w:val="00277380"/>
    <w:rsid w:val="00280B1B"/>
    <w:rsid w:val="00281837"/>
    <w:rsid w:val="00282FD8"/>
    <w:rsid w:val="002834BF"/>
    <w:rsid w:val="0028414B"/>
    <w:rsid w:val="002878CD"/>
    <w:rsid w:val="0029066D"/>
    <w:rsid w:val="00290A06"/>
    <w:rsid w:val="00291E70"/>
    <w:rsid w:val="002921BD"/>
    <w:rsid w:val="00292F5F"/>
    <w:rsid w:val="00293F31"/>
    <w:rsid w:val="002957B2"/>
    <w:rsid w:val="00295C7B"/>
    <w:rsid w:val="002A000D"/>
    <w:rsid w:val="002A0621"/>
    <w:rsid w:val="002A1168"/>
    <w:rsid w:val="002A1FE1"/>
    <w:rsid w:val="002A2A73"/>
    <w:rsid w:val="002A5771"/>
    <w:rsid w:val="002A6FC0"/>
    <w:rsid w:val="002A7018"/>
    <w:rsid w:val="002B0045"/>
    <w:rsid w:val="002B108F"/>
    <w:rsid w:val="002B3B77"/>
    <w:rsid w:val="002B5274"/>
    <w:rsid w:val="002B673E"/>
    <w:rsid w:val="002C0A46"/>
    <w:rsid w:val="002C185A"/>
    <w:rsid w:val="002C2A0D"/>
    <w:rsid w:val="002C2B0D"/>
    <w:rsid w:val="002C7BAA"/>
    <w:rsid w:val="002D1579"/>
    <w:rsid w:val="002D2237"/>
    <w:rsid w:val="002D2995"/>
    <w:rsid w:val="002D33A1"/>
    <w:rsid w:val="002D4BA1"/>
    <w:rsid w:val="002D4EDD"/>
    <w:rsid w:val="002E204A"/>
    <w:rsid w:val="002E24A5"/>
    <w:rsid w:val="002E4907"/>
    <w:rsid w:val="002E5E5F"/>
    <w:rsid w:val="002E623B"/>
    <w:rsid w:val="002E6342"/>
    <w:rsid w:val="002E6F73"/>
    <w:rsid w:val="002E7119"/>
    <w:rsid w:val="002F037E"/>
    <w:rsid w:val="002F106E"/>
    <w:rsid w:val="002F1689"/>
    <w:rsid w:val="002F1D6E"/>
    <w:rsid w:val="002F3728"/>
    <w:rsid w:val="002F4B63"/>
    <w:rsid w:val="002F50D8"/>
    <w:rsid w:val="002F67CC"/>
    <w:rsid w:val="002F6B4A"/>
    <w:rsid w:val="0030070E"/>
    <w:rsid w:val="00302504"/>
    <w:rsid w:val="00302F9F"/>
    <w:rsid w:val="003033DD"/>
    <w:rsid w:val="003110FF"/>
    <w:rsid w:val="0031192F"/>
    <w:rsid w:val="003125D2"/>
    <w:rsid w:val="003129E4"/>
    <w:rsid w:val="00313553"/>
    <w:rsid w:val="003159C8"/>
    <w:rsid w:val="00316F0F"/>
    <w:rsid w:val="00320439"/>
    <w:rsid w:val="00320BD2"/>
    <w:rsid w:val="00321260"/>
    <w:rsid w:val="003224FC"/>
    <w:rsid w:val="00323334"/>
    <w:rsid w:val="00323836"/>
    <w:rsid w:val="003254A0"/>
    <w:rsid w:val="00325502"/>
    <w:rsid w:val="0032752E"/>
    <w:rsid w:val="00327792"/>
    <w:rsid w:val="003277F3"/>
    <w:rsid w:val="00327DE9"/>
    <w:rsid w:val="00330ED4"/>
    <w:rsid w:val="00331D3C"/>
    <w:rsid w:val="00332360"/>
    <w:rsid w:val="00333BE0"/>
    <w:rsid w:val="00334426"/>
    <w:rsid w:val="00336E8C"/>
    <w:rsid w:val="0033723D"/>
    <w:rsid w:val="0034129C"/>
    <w:rsid w:val="00342319"/>
    <w:rsid w:val="00342A39"/>
    <w:rsid w:val="00342C7C"/>
    <w:rsid w:val="00343D20"/>
    <w:rsid w:val="00345B28"/>
    <w:rsid w:val="00346E5B"/>
    <w:rsid w:val="00353011"/>
    <w:rsid w:val="0035419A"/>
    <w:rsid w:val="00354376"/>
    <w:rsid w:val="00355A6F"/>
    <w:rsid w:val="00355B07"/>
    <w:rsid w:val="00356420"/>
    <w:rsid w:val="003568D2"/>
    <w:rsid w:val="00357272"/>
    <w:rsid w:val="0035730E"/>
    <w:rsid w:val="00360E0B"/>
    <w:rsid w:val="003612F4"/>
    <w:rsid w:val="0036138B"/>
    <w:rsid w:val="00361ADE"/>
    <w:rsid w:val="00362977"/>
    <w:rsid w:val="00364150"/>
    <w:rsid w:val="00364D02"/>
    <w:rsid w:val="00366988"/>
    <w:rsid w:val="00367932"/>
    <w:rsid w:val="00370B81"/>
    <w:rsid w:val="00370B9B"/>
    <w:rsid w:val="00371A41"/>
    <w:rsid w:val="00371DA5"/>
    <w:rsid w:val="003720E7"/>
    <w:rsid w:val="00372AD5"/>
    <w:rsid w:val="0037352C"/>
    <w:rsid w:val="00373790"/>
    <w:rsid w:val="00373B30"/>
    <w:rsid w:val="003742C6"/>
    <w:rsid w:val="00374B16"/>
    <w:rsid w:val="00374EDA"/>
    <w:rsid w:val="00374F28"/>
    <w:rsid w:val="00375D3E"/>
    <w:rsid w:val="00376997"/>
    <w:rsid w:val="00380A67"/>
    <w:rsid w:val="003813B6"/>
    <w:rsid w:val="00381EA9"/>
    <w:rsid w:val="00384E56"/>
    <w:rsid w:val="003860F6"/>
    <w:rsid w:val="00390A37"/>
    <w:rsid w:val="00394CB6"/>
    <w:rsid w:val="00395149"/>
    <w:rsid w:val="003955E8"/>
    <w:rsid w:val="003956C9"/>
    <w:rsid w:val="00395FCF"/>
    <w:rsid w:val="0039614D"/>
    <w:rsid w:val="00396DD9"/>
    <w:rsid w:val="003974D7"/>
    <w:rsid w:val="003A0907"/>
    <w:rsid w:val="003A1C75"/>
    <w:rsid w:val="003A27A2"/>
    <w:rsid w:val="003A34F4"/>
    <w:rsid w:val="003A3D26"/>
    <w:rsid w:val="003A66A7"/>
    <w:rsid w:val="003A6CFF"/>
    <w:rsid w:val="003B0E99"/>
    <w:rsid w:val="003B1130"/>
    <w:rsid w:val="003B72B9"/>
    <w:rsid w:val="003B7A16"/>
    <w:rsid w:val="003C230D"/>
    <w:rsid w:val="003C2AE8"/>
    <w:rsid w:val="003C2C1E"/>
    <w:rsid w:val="003C4455"/>
    <w:rsid w:val="003C5C5F"/>
    <w:rsid w:val="003C77D9"/>
    <w:rsid w:val="003C7D3D"/>
    <w:rsid w:val="003D0368"/>
    <w:rsid w:val="003D1B0D"/>
    <w:rsid w:val="003D37F1"/>
    <w:rsid w:val="003D606E"/>
    <w:rsid w:val="003D6759"/>
    <w:rsid w:val="003E01C5"/>
    <w:rsid w:val="003E0BC0"/>
    <w:rsid w:val="003E0D7E"/>
    <w:rsid w:val="003E1287"/>
    <w:rsid w:val="003E169D"/>
    <w:rsid w:val="003E34AE"/>
    <w:rsid w:val="003E3A75"/>
    <w:rsid w:val="003E498C"/>
    <w:rsid w:val="003E5615"/>
    <w:rsid w:val="003E63DB"/>
    <w:rsid w:val="003E6DC8"/>
    <w:rsid w:val="003E7123"/>
    <w:rsid w:val="003F0BF2"/>
    <w:rsid w:val="003F0E51"/>
    <w:rsid w:val="003F19A4"/>
    <w:rsid w:val="003F1CBB"/>
    <w:rsid w:val="003F266E"/>
    <w:rsid w:val="003F3339"/>
    <w:rsid w:val="003F458E"/>
    <w:rsid w:val="003F564D"/>
    <w:rsid w:val="003F5DAB"/>
    <w:rsid w:val="003F7525"/>
    <w:rsid w:val="00400C7C"/>
    <w:rsid w:val="00400E1C"/>
    <w:rsid w:val="0040249E"/>
    <w:rsid w:val="004032B2"/>
    <w:rsid w:val="00407CE7"/>
    <w:rsid w:val="004103AA"/>
    <w:rsid w:val="00410A98"/>
    <w:rsid w:val="0041131B"/>
    <w:rsid w:val="004122A4"/>
    <w:rsid w:val="004125C9"/>
    <w:rsid w:val="0041287A"/>
    <w:rsid w:val="004140D0"/>
    <w:rsid w:val="004142DE"/>
    <w:rsid w:val="004147EE"/>
    <w:rsid w:val="004165B6"/>
    <w:rsid w:val="00420E90"/>
    <w:rsid w:val="00421054"/>
    <w:rsid w:val="00422891"/>
    <w:rsid w:val="0042758B"/>
    <w:rsid w:val="004310BD"/>
    <w:rsid w:val="00431BE5"/>
    <w:rsid w:val="004332AB"/>
    <w:rsid w:val="0043415D"/>
    <w:rsid w:val="004343BE"/>
    <w:rsid w:val="0043464E"/>
    <w:rsid w:val="00435C50"/>
    <w:rsid w:val="0043608E"/>
    <w:rsid w:val="004361B5"/>
    <w:rsid w:val="00436263"/>
    <w:rsid w:val="004374E3"/>
    <w:rsid w:val="004375A6"/>
    <w:rsid w:val="00437EC1"/>
    <w:rsid w:val="00440AAB"/>
    <w:rsid w:val="00440E00"/>
    <w:rsid w:val="004410B5"/>
    <w:rsid w:val="00441994"/>
    <w:rsid w:val="004422D5"/>
    <w:rsid w:val="00442C6D"/>
    <w:rsid w:val="00443A79"/>
    <w:rsid w:val="00444128"/>
    <w:rsid w:val="00444C83"/>
    <w:rsid w:val="004456FC"/>
    <w:rsid w:val="00446CA4"/>
    <w:rsid w:val="00450BAB"/>
    <w:rsid w:val="00451544"/>
    <w:rsid w:val="00452EBE"/>
    <w:rsid w:val="00453117"/>
    <w:rsid w:val="00453C5E"/>
    <w:rsid w:val="00454472"/>
    <w:rsid w:val="00454BF8"/>
    <w:rsid w:val="00456445"/>
    <w:rsid w:val="00456A0D"/>
    <w:rsid w:val="00456FC0"/>
    <w:rsid w:val="004610C4"/>
    <w:rsid w:val="00461C55"/>
    <w:rsid w:val="00463397"/>
    <w:rsid w:val="00463B4A"/>
    <w:rsid w:val="0046474A"/>
    <w:rsid w:val="0046580E"/>
    <w:rsid w:val="00465AD3"/>
    <w:rsid w:val="0046658E"/>
    <w:rsid w:val="0046678A"/>
    <w:rsid w:val="00467AE5"/>
    <w:rsid w:val="00467B10"/>
    <w:rsid w:val="004710F0"/>
    <w:rsid w:val="0047400F"/>
    <w:rsid w:val="00474F93"/>
    <w:rsid w:val="00476487"/>
    <w:rsid w:val="004769AB"/>
    <w:rsid w:val="00477098"/>
    <w:rsid w:val="0047759D"/>
    <w:rsid w:val="00477631"/>
    <w:rsid w:val="00481EA1"/>
    <w:rsid w:val="00482200"/>
    <w:rsid w:val="0048244F"/>
    <w:rsid w:val="00482E03"/>
    <w:rsid w:val="00483ACF"/>
    <w:rsid w:val="00483B5E"/>
    <w:rsid w:val="004840BB"/>
    <w:rsid w:val="0048468B"/>
    <w:rsid w:val="00486D6D"/>
    <w:rsid w:val="00487F8B"/>
    <w:rsid w:val="004901D3"/>
    <w:rsid w:val="00491793"/>
    <w:rsid w:val="00491A77"/>
    <w:rsid w:val="004928B9"/>
    <w:rsid w:val="00492B45"/>
    <w:rsid w:val="00493EFC"/>
    <w:rsid w:val="004964BA"/>
    <w:rsid w:val="004964FE"/>
    <w:rsid w:val="004977FB"/>
    <w:rsid w:val="00497A9E"/>
    <w:rsid w:val="004A0633"/>
    <w:rsid w:val="004A2A83"/>
    <w:rsid w:val="004A47BD"/>
    <w:rsid w:val="004A51E9"/>
    <w:rsid w:val="004A5DB5"/>
    <w:rsid w:val="004B4EE5"/>
    <w:rsid w:val="004B7731"/>
    <w:rsid w:val="004B79B7"/>
    <w:rsid w:val="004C0A96"/>
    <w:rsid w:val="004C3B2F"/>
    <w:rsid w:val="004C3F66"/>
    <w:rsid w:val="004C48B3"/>
    <w:rsid w:val="004C4E0D"/>
    <w:rsid w:val="004C5068"/>
    <w:rsid w:val="004C6623"/>
    <w:rsid w:val="004C723C"/>
    <w:rsid w:val="004C7B21"/>
    <w:rsid w:val="004D0AB9"/>
    <w:rsid w:val="004D0C47"/>
    <w:rsid w:val="004D26AF"/>
    <w:rsid w:val="004D4D8E"/>
    <w:rsid w:val="004D68A6"/>
    <w:rsid w:val="004E007D"/>
    <w:rsid w:val="004E0176"/>
    <w:rsid w:val="004E08F1"/>
    <w:rsid w:val="004E09D0"/>
    <w:rsid w:val="004E0FCC"/>
    <w:rsid w:val="004E19C1"/>
    <w:rsid w:val="004E4E0B"/>
    <w:rsid w:val="004E5F60"/>
    <w:rsid w:val="004E5F85"/>
    <w:rsid w:val="004E75F3"/>
    <w:rsid w:val="004F0474"/>
    <w:rsid w:val="004F0785"/>
    <w:rsid w:val="004F25E8"/>
    <w:rsid w:val="004F2C5E"/>
    <w:rsid w:val="004F46B0"/>
    <w:rsid w:val="004F53DA"/>
    <w:rsid w:val="004F69EE"/>
    <w:rsid w:val="00500A92"/>
    <w:rsid w:val="0050260A"/>
    <w:rsid w:val="005030CD"/>
    <w:rsid w:val="0050361D"/>
    <w:rsid w:val="00503CBC"/>
    <w:rsid w:val="00503F24"/>
    <w:rsid w:val="00504538"/>
    <w:rsid w:val="005054DE"/>
    <w:rsid w:val="005065B5"/>
    <w:rsid w:val="00507663"/>
    <w:rsid w:val="0051063A"/>
    <w:rsid w:val="00510E4F"/>
    <w:rsid w:val="00510F3F"/>
    <w:rsid w:val="0051116F"/>
    <w:rsid w:val="00511530"/>
    <w:rsid w:val="00511669"/>
    <w:rsid w:val="00511C96"/>
    <w:rsid w:val="005123F5"/>
    <w:rsid w:val="00512547"/>
    <w:rsid w:val="00513992"/>
    <w:rsid w:val="00514191"/>
    <w:rsid w:val="00514A56"/>
    <w:rsid w:val="00514FAB"/>
    <w:rsid w:val="005159DF"/>
    <w:rsid w:val="00515FDC"/>
    <w:rsid w:val="00517885"/>
    <w:rsid w:val="00521CB3"/>
    <w:rsid w:val="00521DD7"/>
    <w:rsid w:val="00522786"/>
    <w:rsid w:val="0052285A"/>
    <w:rsid w:val="00522B27"/>
    <w:rsid w:val="0052392B"/>
    <w:rsid w:val="005245AF"/>
    <w:rsid w:val="00524FCC"/>
    <w:rsid w:val="005262FF"/>
    <w:rsid w:val="00526949"/>
    <w:rsid w:val="00526C40"/>
    <w:rsid w:val="0052720E"/>
    <w:rsid w:val="005307BF"/>
    <w:rsid w:val="00532413"/>
    <w:rsid w:val="0053331B"/>
    <w:rsid w:val="00535ADF"/>
    <w:rsid w:val="00535C42"/>
    <w:rsid w:val="00536705"/>
    <w:rsid w:val="00537181"/>
    <w:rsid w:val="005415CA"/>
    <w:rsid w:val="00541B80"/>
    <w:rsid w:val="0054205E"/>
    <w:rsid w:val="00543E3B"/>
    <w:rsid w:val="00544493"/>
    <w:rsid w:val="005447F3"/>
    <w:rsid w:val="00544EFE"/>
    <w:rsid w:val="00547364"/>
    <w:rsid w:val="00547662"/>
    <w:rsid w:val="00547E06"/>
    <w:rsid w:val="005500F0"/>
    <w:rsid w:val="0055013C"/>
    <w:rsid w:val="00552602"/>
    <w:rsid w:val="005533F7"/>
    <w:rsid w:val="00555A9E"/>
    <w:rsid w:val="00556246"/>
    <w:rsid w:val="00557266"/>
    <w:rsid w:val="00557CB1"/>
    <w:rsid w:val="0056077A"/>
    <w:rsid w:val="005610DD"/>
    <w:rsid w:val="00562DD2"/>
    <w:rsid w:val="005638F9"/>
    <w:rsid w:val="00563A75"/>
    <w:rsid w:val="00564A32"/>
    <w:rsid w:val="00564A7C"/>
    <w:rsid w:val="00564BB0"/>
    <w:rsid w:val="00565735"/>
    <w:rsid w:val="005658C4"/>
    <w:rsid w:val="00566B55"/>
    <w:rsid w:val="005671E3"/>
    <w:rsid w:val="00567479"/>
    <w:rsid w:val="005675A8"/>
    <w:rsid w:val="005676C8"/>
    <w:rsid w:val="00571CC5"/>
    <w:rsid w:val="00571E4D"/>
    <w:rsid w:val="0057286E"/>
    <w:rsid w:val="00573765"/>
    <w:rsid w:val="005758BA"/>
    <w:rsid w:val="00576EE3"/>
    <w:rsid w:val="00577C4A"/>
    <w:rsid w:val="00581DE5"/>
    <w:rsid w:val="005821E0"/>
    <w:rsid w:val="005836C0"/>
    <w:rsid w:val="00584071"/>
    <w:rsid w:val="005843DA"/>
    <w:rsid w:val="00585243"/>
    <w:rsid w:val="0058677A"/>
    <w:rsid w:val="005871B7"/>
    <w:rsid w:val="00590066"/>
    <w:rsid w:val="0059065B"/>
    <w:rsid w:val="0059137E"/>
    <w:rsid w:val="00592D5F"/>
    <w:rsid w:val="00592F85"/>
    <w:rsid w:val="005930FB"/>
    <w:rsid w:val="005945A2"/>
    <w:rsid w:val="005947EB"/>
    <w:rsid w:val="00595AE1"/>
    <w:rsid w:val="005966CF"/>
    <w:rsid w:val="00597363"/>
    <w:rsid w:val="005A02DC"/>
    <w:rsid w:val="005A045A"/>
    <w:rsid w:val="005A05F9"/>
    <w:rsid w:val="005A1377"/>
    <w:rsid w:val="005A1701"/>
    <w:rsid w:val="005A2103"/>
    <w:rsid w:val="005A2F90"/>
    <w:rsid w:val="005A4050"/>
    <w:rsid w:val="005A55D9"/>
    <w:rsid w:val="005A73E1"/>
    <w:rsid w:val="005A752D"/>
    <w:rsid w:val="005B2C1D"/>
    <w:rsid w:val="005B2E5E"/>
    <w:rsid w:val="005B36E8"/>
    <w:rsid w:val="005B3CEF"/>
    <w:rsid w:val="005B510A"/>
    <w:rsid w:val="005B691E"/>
    <w:rsid w:val="005B7AB5"/>
    <w:rsid w:val="005C23C1"/>
    <w:rsid w:val="005C279C"/>
    <w:rsid w:val="005C29F9"/>
    <w:rsid w:val="005C3508"/>
    <w:rsid w:val="005C44E9"/>
    <w:rsid w:val="005C55A2"/>
    <w:rsid w:val="005C57E3"/>
    <w:rsid w:val="005C58B5"/>
    <w:rsid w:val="005C617D"/>
    <w:rsid w:val="005C6182"/>
    <w:rsid w:val="005C7AC8"/>
    <w:rsid w:val="005D0A57"/>
    <w:rsid w:val="005D2487"/>
    <w:rsid w:val="005D3648"/>
    <w:rsid w:val="005D435F"/>
    <w:rsid w:val="005D4599"/>
    <w:rsid w:val="005D4B23"/>
    <w:rsid w:val="005D4E60"/>
    <w:rsid w:val="005D5E3A"/>
    <w:rsid w:val="005D68EF"/>
    <w:rsid w:val="005D78CF"/>
    <w:rsid w:val="005D79B6"/>
    <w:rsid w:val="005D7ECC"/>
    <w:rsid w:val="005E1705"/>
    <w:rsid w:val="005E19F8"/>
    <w:rsid w:val="005E2C56"/>
    <w:rsid w:val="005E48B3"/>
    <w:rsid w:val="005E52CB"/>
    <w:rsid w:val="005E6C05"/>
    <w:rsid w:val="005E7D42"/>
    <w:rsid w:val="005F0A55"/>
    <w:rsid w:val="005F3760"/>
    <w:rsid w:val="005F46C1"/>
    <w:rsid w:val="005F56D1"/>
    <w:rsid w:val="005F5850"/>
    <w:rsid w:val="005F58C4"/>
    <w:rsid w:val="005F60DF"/>
    <w:rsid w:val="005F632A"/>
    <w:rsid w:val="005F6A80"/>
    <w:rsid w:val="005F6A84"/>
    <w:rsid w:val="005F72CA"/>
    <w:rsid w:val="005F77AF"/>
    <w:rsid w:val="006004CE"/>
    <w:rsid w:val="00600FCB"/>
    <w:rsid w:val="00601F4B"/>
    <w:rsid w:val="006025DC"/>
    <w:rsid w:val="00603A23"/>
    <w:rsid w:val="0060435A"/>
    <w:rsid w:val="00604BB8"/>
    <w:rsid w:val="006064EA"/>
    <w:rsid w:val="006074D0"/>
    <w:rsid w:val="00607D8A"/>
    <w:rsid w:val="00607DF0"/>
    <w:rsid w:val="00611216"/>
    <w:rsid w:val="0061131E"/>
    <w:rsid w:val="00611B1E"/>
    <w:rsid w:val="00611E43"/>
    <w:rsid w:val="00612D52"/>
    <w:rsid w:val="00613097"/>
    <w:rsid w:val="00614A75"/>
    <w:rsid w:val="00615413"/>
    <w:rsid w:val="00615CB5"/>
    <w:rsid w:val="00621C99"/>
    <w:rsid w:val="00624F50"/>
    <w:rsid w:val="00624FA6"/>
    <w:rsid w:val="00625DF5"/>
    <w:rsid w:val="00626EE7"/>
    <w:rsid w:val="00630614"/>
    <w:rsid w:val="006308E1"/>
    <w:rsid w:val="00631833"/>
    <w:rsid w:val="0063258C"/>
    <w:rsid w:val="00632E44"/>
    <w:rsid w:val="00633710"/>
    <w:rsid w:val="00636D27"/>
    <w:rsid w:val="00636F19"/>
    <w:rsid w:val="00641734"/>
    <w:rsid w:val="00642D28"/>
    <w:rsid w:val="006433F8"/>
    <w:rsid w:val="006468E6"/>
    <w:rsid w:val="00646EBA"/>
    <w:rsid w:val="00647E38"/>
    <w:rsid w:val="0065015E"/>
    <w:rsid w:val="006508FA"/>
    <w:rsid w:val="0065206C"/>
    <w:rsid w:val="00652BDD"/>
    <w:rsid w:val="00652C7B"/>
    <w:rsid w:val="00652CBA"/>
    <w:rsid w:val="00653CBA"/>
    <w:rsid w:val="0065797B"/>
    <w:rsid w:val="00660D89"/>
    <w:rsid w:val="006623C8"/>
    <w:rsid w:val="00662777"/>
    <w:rsid w:val="00662E4E"/>
    <w:rsid w:val="00664411"/>
    <w:rsid w:val="00666C94"/>
    <w:rsid w:val="006676F8"/>
    <w:rsid w:val="00667BCB"/>
    <w:rsid w:val="00671A5B"/>
    <w:rsid w:val="00671A61"/>
    <w:rsid w:val="00672580"/>
    <w:rsid w:val="00672C56"/>
    <w:rsid w:val="00673E75"/>
    <w:rsid w:val="006743FC"/>
    <w:rsid w:val="00677330"/>
    <w:rsid w:val="00677983"/>
    <w:rsid w:val="006807EF"/>
    <w:rsid w:val="006813C8"/>
    <w:rsid w:val="0068142A"/>
    <w:rsid w:val="006817CD"/>
    <w:rsid w:val="00681E33"/>
    <w:rsid w:val="00681ECC"/>
    <w:rsid w:val="006839C9"/>
    <w:rsid w:val="0068435C"/>
    <w:rsid w:val="0068509C"/>
    <w:rsid w:val="0069093B"/>
    <w:rsid w:val="00690CCE"/>
    <w:rsid w:val="006941F0"/>
    <w:rsid w:val="00695587"/>
    <w:rsid w:val="00695649"/>
    <w:rsid w:val="006960E5"/>
    <w:rsid w:val="00696156"/>
    <w:rsid w:val="00697607"/>
    <w:rsid w:val="00697B03"/>
    <w:rsid w:val="006A01DA"/>
    <w:rsid w:val="006A028A"/>
    <w:rsid w:val="006A0B03"/>
    <w:rsid w:val="006A251E"/>
    <w:rsid w:val="006A2753"/>
    <w:rsid w:val="006A29A0"/>
    <w:rsid w:val="006A4249"/>
    <w:rsid w:val="006A48BB"/>
    <w:rsid w:val="006A54F6"/>
    <w:rsid w:val="006A5A4F"/>
    <w:rsid w:val="006A6B25"/>
    <w:rsid w:val="006A79E7"/>
    <w:rsid w:val="006A7A18"/>
    <w:rsid w:val="006B0622"/>
    <w:rsid w:val="006B06EF"/>
    <w:rsid w:val="006B3763"/>
    <w:rsid w:val="006B4385"/>
    <w:rsid w:val="006B4803"/>
    <w:rsid w:val="006B5193"/>
    <w:rsid w:val="006B601E"/>
    <w:rsid w:val="006B68DD"/>
    <w:rsid w:val="006B7DB8"/>
    <w:rsid w:val="006B7E2F"/>
    <w:rsid w:val="006C0592"/>
    <w:rsid w:val="006C0E5E"/>
    <w:rsid w:val="006C1255"/>
    <w:rsid w:val="006C2ACA"/>
    <w:rsid w:val="006C2BE2"/>
    <w:rsid w:val="006C347A"/>
    <w:rsid w:val="006C7617"/>
    <w:rsid w:val="006D1E7D"/>
    <w:rsid w:val="006D297F"/>
    <w:rsid w:val="006D3C78"/>
    <w:rsid w:val="006D5352"/>
    <w:rsid w:val="006D5F1C"/>
    <w:rsid w:val="006D65B7"/>
    <w:rsid w:val="006D7B96"/>
    <w:rsid w:val="006E0645"/>
    <w:rsid w:val="006E06E1"/>
    <w:rsid w:val="006E0A2D"/>
    <w:rsid w:val="006E18C8"/>
    <w:rsid w:val="006E2498"/>
    <w:rsid w:val="006E4E78"/>
    <w:rsid w:val="006E4F74"/>
    <w:rsid w:val="006E51E2"/>
    <w:rsid w:val="006E538E"/>
    <w:rsid w:val="006E5503"/>
    <w:rsid w:val="006E5BFC"/>
    <w:rsid w:val="006E5D94"/>
    <w:rsid w:val="006E6645"/>
    <w:rsid w:val="006E7A8E"/>
    <w:rsid w:val="006E7FDD"/>
    <w:rsid w:val="006F0742"/>
    <w:rsid w:val="006F19E9"/>
    <w:rsid w:val="006F2836"/>
    <w:rsid w:val="006F2909"/>
    <w:rsid w:val="006F2B87"/>
    <w:rsid w:val="006F2CF8"/>
    <w:rsid w:val="006F3339"/>
    <w:rsid w:val="006F4065"/>
    <w:rsid w:val="006F6046"/>
    <w:rsid w:val="006F7518"/>
    <w:rsid w:val="006F7957"/>
    <w:rsid w:val="007001CC"/>
    <w:rsid w:val="00700C9F"/>
    <w:rsid w:val="00700DC2"/>
    <w:rsid w:val="00701CE7"/>
    <w:rsid w:val="007043FD"/>
    <w:rsid w:val="00704720"/>
    <w:rsid w:val="00705338"/>
    <w:rsid w:val="0070596E"/>
    <w:rsid w:val="00705986"/>
    <w:rsid w:val="00705CA7"/>
    <w:rsid w:val="00706302"/>
    <w:rsid w:val="00706354"/>
    <w:rsid w:val="007069C9"/>
    <w:rsid w:val="00706A6E"/>
    <w:rsid w:val="0071055D"/>
    <w:rsid w:val="00711677"/>
    <w:rsid w:val="007122FF"/>
    <w:rsid w:val="0071254F"/>
    <w:rsid w:val="00712F4D"/>
    <w:rsid w:val="007137F0"/>
    <w:rsid w:val="007144FB"/>
    <w:rsid w:val="00714C5E"/>
    <w:rsid w:val="00714CE7"/>
    <w:rsid w:val="00715774"/>
    <w:rsid w:val="007177EE"/>
    <w:rsid w:val="007178BF"/>
    <w:rsid w:val="00720A19"/>
    <w:rsid w:val="00720EA6"/>
    <w:rsid w:val="0072110D"/>
    <w:rsid w:val="007214E5"/>
    <w:rsid w:val="007220F1"/>
    <w:rsid w:val="00722276"/>
    <w:rsid w:val="007224E7"/>
    <w:rsid w:val="007227EF"/>
    <w:rsid w:val="007228B9"/>
    <w:rsid w:val="007228CE"/>
    <w:rsid w:val="0072431B"/>
    <w:rsid w:val="007252AB"/>
    <w:rsid w:val="00725785"/>
    <w:rsid w:val="00726905"/>
    <w:rsid w:val="00727ACF"/>
    <w:rsid w:val="00727BE3"/>
    <w:rsid w:val="0073096F"/>
    <w:rsid w:val="00731548"/>
    <w:rsid w:val="00731EC0"/>
    <w:rsid w:val="00733C9B"/>
    <w:rsid w:val="00734225"/>
    <w:rsid w:val="00736DBC"/>
    <w:rsid w:val="00737190"/>
    <w:rsid w:val="00737B68"/>
    <w:rsid w:val="00740610"/>
    <w:rsid w:val="007407AE"/>
    <w:rsid w:val="007407FB"/>
    <w:rsid w:val="00740C2D"/>
    <w:rsid w:val="00741D03"/>
    <w:rsid w:val="007420AB"/>
    <w:rsid w:val="00742730"/>
    <w:rsid w:val="007427BA"/>
    <w:rsid w:val="007429E9"/>
    <w:rsid w:val="007442BB"/>
    <w:rsid w:val="0074500B"/>
    <w:rsid w:val="007462A5"/>
    <w:rsid w:val="007472C6"/>
    <w:rsid w:val="00750E79"/>
    <w:rsid w:val="007517C2"/>
    <w:rsid w:val="007517F6"/>
    <w:rsid w:val="00751862"/>
    <w:rsid w:val="00751E16"/>
    <w:rsid w:val="007563E1"/>
    <w:rsid w:val="00757CFC"/>
    <w:rsid w:val="00760E3E"/>
    <w:rsid w:val="00761EBF"/>
    <w:rsid w:val="00762F9C"/>
    <w:rsid w:val="00763454"/>
    <w:rsid w:val="00763D91"/>
    <w:rsid w:val="007652E3"/>
    <w:rsid w:val="00766F04"/>
    <w:rsid w:val="0076740F"/>
    <w:rsid w:val="00770D73"/>
    <w:rsid w:val="00772097"/>
    <w:rsid w:val="00772C5C"/>
    <w:rsid w:val="00773372"/>
    <w:rsid w:val="0077385E"/>
    <w:rsid w:val="00773AD2"/>
    <w:rsid w:val="0077406F"/>
    <w:rsid w:val="00775D16"/>
    <w:rsid w:val="00777489"/>
    <w:rsid w:val="00777B54"/>
    <w:rsid w:val="007804C7"/>
    <w:rsid w:val="00781D01"/>
    <w:rsid w:val="007822AD"/>
    <w:rsid w:val="00782500"/>
    <w:rsid w:val="00783B83"/>
    <w:rsid w:val="00783B8C"/>
    <w:rsid w:val="00783C5D"/>
    <w:rsid w:val="00786C2E"/>
    <w:rsid w:val="00787F6B"/>
    <w:rsid w:val="0079057D"/>
    <w:rsid w:val="00791933"/>
    <w:rsid w:val="00791A36"/>
    <w:rsid w:val="0079401F"/>
    <w:rsid w:val="00794E10"/>
    <w:rsid w:val="007A19E2"/>
    <w:rsid w:val="007A3750"/>
    <w:rsid w:val="007A3AFA"/>
    <w:rsid w:val="007A4664"/>
    <w:rsid w:val="007A5453"/>
    <w:rsid w:val="007B31D2"/>
    <w:rsid w:val="007B4B66"/>
    <w:rsid w:val="007B4E83"/>
    <w:rsid w:val="007C0747"/>
    <w:rsid w:val="007C0FF7"/>
    <w:rsid w:val="007C1082"/>
    <w:rsid w:val="007C14FE"/>
    <w:rsid w:val="007C15F4"/>
    <w:rsid w:val="007C1EBF"/>
    <w:rsid w:val="007C24CF"/>
    <w:rsid w:val="007C31F8"/>
    <w:rsid w:val="007C32ED"/>
    <w:rsid w:val="007C3321"/>
    <w:rsid w:val="007C3E2B"/>
    <w:rsid w:val="007C4C9A"/>
    <w:rsid w:val="007C4E1F"/>
    <w:rsid w:val="007C6B40"/>
    <w:rsid w:val="007C6E5A"/>
    <w:rsid w:val="007D204E"/>
    <w:rsid w:val="007D3273"/>
    <w:rsid w:val="007D35E7"/>
    <w:rsid w:val="007D3E13"/>
    <w:rsid w:val="007D67DB"/>
    <w:rsid w:val="007E113E"/>
    <w:rsid w:val="007E1FEA"/>
    <w:rsid w:val="007E2E24"/>
    <w:rsid w:val="007E2E64"/>
    <w:rsid w:val="007E583C"/>
    <w:rsid w:val="007E5A0D"/>
    <w:rsid w:val="007E5C54"/>
    <w:rsid w:val="007E6B86"/>
    <w:rsid w:val="007E731E"/>
    <w:rsid w:val="007E776B"/>
    <w:rsid w:val="007E7E49"/>
    <w:rsid w:val="007F0CB5"/>
    <w:rsid w:val="007F32AD"/>
    <w:rsid w:val="007F4DDC"/>
    <w:rsid w:val="007F6330"/>
    <w:rsid w:val="0080067D"/>
    <w:rsid w:val="00800852"/>
    <w:rsid w:val="00801F72"/>
    <w:rsid w:val="00803176"/>
    <w:rsid w:val="00804CB4"/>
    <w:rsid w:val="00805BEF"/>
    <w:rsid w:val="00805C3E"/>
    <w:rsid w:val="0080640D"/>
    <w:rsid w:val="008066CA"/>
    <w:rsid w:val="00806AFF"/>
    <w:rsid w:val="00807951"/>
    <w:rsid w:val="00807D09"/>
    <w:rsid w:val="008104F0"/>
    <w:rsid w:val="00810A4C"/>
    <w:rsid w:val="00811A64"/>
    <w:rsid w:val="00812106"/>
    <w:rsid w:val="00812F82"/>
    <w:rsid w:val="008131EA"/>
    <w:rsid w:val="008136A7"/>
    <w:rsid w:val="0081518A"/>
    <w:rsid w:val="008151A7"/>
    <w:rsid w:val="00816BE1"/>
    <w:rsid w:val="008172BE"/>
    <w:rsid w:val="00820249"/>
    <w:rsid w:val="008218C6"/>
    <w:rsid w:val="00822FC7"/>
    <w:rsid w:val="00823EFB"/>
    <w:rsid w:val="0082465B"/>
    <w:rsid w:val="00824E0E"/>
    <w:rsid w:val="00825682"/>
    <w:rsid w:val="008262A6"/>
    <w:rsid w:val="00826428"/>
    <w:rsid w:val="008277CD"/>
    <w:rsid w:val="0083002F"/>
    <w:rsid w:val="008304C3"/>
    <w:rsid w:val="00830FCD"/>
    <w:rsid w:val="008318B3"/>
    <w:rsid w:val="00831B0D"/>
    <w:rsid w:val="00831E02"/>
    <w:rsid w:val="008321DA"/>
    <w:rsid w:val="00832A99"/>
    <w:rsid w:val="00832C2A"/>
    <w:rsid w:val="00832CE7"/>
    <w:rsid w:val="00832E8B"/>
    <w:rsid w:val="00833C60"/>
    <w:rsid w:val="00837284"/>
    <w:rsid w:val="00841C03"/>
    <w:rsid w:val="008420C0"/>
    <w:rsid w:val="0084483C"/>
    <w:rsid w:val="00845599"/>
    <w:rsid w:val="0084575C"/>
    <w:rsid w:val="0084587F"/>
    <w:rsid w:val="0084797F"/>
    <w:rsid w:val="008534E6"/>
    <w:rsid w:val="00853A3B"/>
    <w:rsid w:val="00854351"/>
    <w:rsid w:val="00857490"/>
    <w:rsid w:val="008603F4"/>
    <w:rsid w:val="008616E7"/>
    <w:rsid w:val="00861A96"/>
    <w:rsid w:val="008637E9"/>
    <w:rsid w:val="00863EEB"/>
    <w:rsid w:val="00864A85"/>
    <w:rsid w:val="00864AC8"/>
    <w:rsid w:val="00864F9C"/>
    <w:rsid w:val="00865445"/>
    <w:rsid w:val="00865938"/>
    <w:rsid w:val="00865DD7"/>
    <w:rsid w:val="008671FF"/>
    <w:rsid w:val="00867219"/>
    <w:rsid w:val="008674A2"/>
    <w:rsid w:val="00867A10"/>
    <w:rsid w:val="00867B95"/>
    <w:rsid w:val="0087029B"/>
    <w:rsid w:val="008704E5"/>
    <w:rsid w:val="00870ECF"/>
    <w:rsid w:val="00871E28"/>
    <w:rsid w:val="008721D6"/>
    <w:rsid w:val="00873837"/>
    <w:rsid w:val="008748EC"/>
    <w:rsid w:val="00875084"/>
    <w:rsid w:val="008766F8"/>
    <w:rsid w:val="008773FD"/>
    <w:rsid w:val="00880B9D"/>
    <w:rsid w:val="00882ED3"/>
    <w:rsid w:val="00883F02"/>
    <w:rsid w:val="00884544"/>
    <w:rsid w:val="00884D31"/>
    <w:rsid w:val="00884FB0"/>
    <w:rsid w:val="0088681A"/>
    <w:rsid w:val="00890EB8"/>
    <w:rsid w:val="00892280"/>
    <w:rsid w:val="00893726"/>
    <w:rsid w:val="00893873"/>
    <w:rsid w:val="00894A9A"/>
    <w:rsid w:val="00895130"/>
    <w:rsid w:val="00895CB6"/>
    <w:rsid w:val="008966FF"/>
    <w:rsid w:val="00896A32"/>
    <w:rsid w:val="008978B3"/>
    <w:rsid w:val="008A3361"/>
    <w:rsid w:val="008A4075"/>
    <w:rsid w:val="008A48E7"/>
    <w:rsid w:val="008A5EDB"/>
    <w:rsid w:val="008A63BB"/>
    <w:rsid w:val="008A7239"/>
    <w:rsid w:val="008B0464"/>
    <w:rsid w:val="008B089E"/>
    <w:rsid w:val="008B08CC"/>
    <w:rsid w:val="008B130B"/>
    <w:rsid w:val="008B1CB8"/>
    <w:rsid w:val="008B33E9"/>
    <w:rsid w:val="008B36DB"/>
    <w:rsid w:val="008B453D"/>
    <w:rsid w:val="008B508B"/>
    <w:rsid w:val="008B5A5D"/>
    <w:rsid w:val="008C0BCF"/>
    <w:rsid w:val="008C1A90"/>
    <w:rsid w:val="008C2950"/>
    <w:rsid w:val="008C3A4F"/>
    <w:rsid w:val="008C5BD5"/>
    <w:rsid w:val="008D058D"/>
    <w:rsid w:val="008D145D"/>
    <w:rsid w:val="008D2361"/>
    <w:rsid w:val="008D3A4A"/>
    <w:rsid w:val="008D401C"/>
    <w:rsid w:val="008D414F"/>
    <w:rsid w:val="008D4B97"/>
    <w:rsid w:val="008E2126"/>
    <w:rsid w:val="008E22F5"/>
    <w:rsid w:val="008E27E9"/>
    <w:rsid w:val="008E2E0C"/>
    <w:rsid w:val="008E444E"/>
    <w:rsid w:val="008E44DA"/>
    <w:rsid w:val="008E4D0C"/>
    <w:rsid w:val="008E61C6"/>
    <w:rsid w:val="008E680B"/>
    <w:rsid w:val="008E7EAC"/>
    <w:rsid w:val="008F0001"/>
    <w:rsid w:val="008F3273"/>
    <w:rsid w:val="008F52CA"/>
    <w:rsid w:val="008F62B9"/>
    <w:rsid w:val="008F6906"/>
    <w:rsid w:val="009013CB"/>
    <w:rsid w:val="00901D2A"/>
    <w:rsid w:val="00902B97"/>
    <w:rsid w:val="0090331D"/>
    <w:rsid w:val="00904D09"/>
    <w:rsid w:val="009071CE"/>
    <w:rsid w:val="009073EC"/>
    <w:rsid w:val="009122FB"/>
    <w:rsid w:val="009146B5"/>
    <w:rsid w:val="0091652A"/>
    <w:rsid w:val="00917483"/>
    <w:rsid w:val="00921540"/>
    <w:rsid w:val="009236C1"/>
    <w:rsid w:val="009248E2"/>
    <w:rsid w:val="009262B2"/>
    <w:rsid w:val="00926F57"/>
    <w:rsid w:val="009277DA"/>
    <w:rsid w:val="00927CF6"/>
    <w:rsid w:val="00927DCE"/>
    <w:rsid w:val="00930C26"/>
    <w:rsid w:val="0093119C"/>
    <w:rsid w:val="00931892"/>
    <w:rsid w:val="009342E9"/>
    <w:rsid w:val="009342ED"/>
    <w:rsid w:val="009344D5"/>
    <w:rsid w:val="009347B3"/>
    <w:rsid w:val="00934E92"/>
    <w:rsid w:val="00935E3B"/>
    <w:rsid w:val="00936341"/>
    <w:rsid w:val="0093642E"/>
    <w:rsid w:val="00936850"/>
    <w:rsid w:val="00936F02"/>
    <w:rsid w:val="00937727"/>
    <w:rsid w:val="00937A1B"/>
    <w:rsid w:val="00940D95"/>
    <w:rsid w:val="00941485"/>
    <w:rsid w:val="0094313D"/>
    <w:rsid w:val="00943197"/>
    <w:rsid w:val="00943F4C"/>
    <w:rsid w:val="00944053"/>
    <w:rsid w:val="00944F0F"/>
    <w:rsid w:val="0094544D"/>
    <w:rsid w:val="0094554D"/>
    <w:rsid w:val="00945CF7"/>
    <w:rsid w:val="009464F3"/>
    <w:rsid w:val="009465F7"/>
    <w:rsid w:val="00946947"/>
    <w:rsid w:val="00951A10"/>
    <w:rsid w:val="0095233C"/>
    <w:rsid w:val="009534C9"/>
    <w:rsid w:val="00955B81"/>
    <w:rsid w:val="009569C3"/>
    <w:rsid w:val="00957C5A"/>
    <w:rsid w:val="009608DF"/>
    <w:rsid w:val="0096671B"/>
    <w:rsid w:val="009668C6"/>
    <w:rsid w:val="0096732D"/>
    <w:rsid w:val="0097027D"/>
    <w:rsid w:val="009706CD"/>
    <w:rsid w:val="0097281B"/>
    <w:rsid w:val="00972A2F"/>
    <w:rsid w:val="00973003"/>
    <w:rsid w:val="00973392"/>
    <w:rsid w:val="009740EB"/>
    <w:rsid w:val="009751CA"/>
    <w:rsid w:val="00980789"/>
    <w:rsid w:val="00980B2A"/>
    <w:rsid w:val="00981FB3"/>
    <w:rsid w:val="00983024"/>
    <w:rsid w:val="00983B6F"/>
    <w:rsid w:val="009850E6"/>
    <w:rsid w:val="009854E4"/>
    <w:rsid w:val="00991084"/>
    <w:rsid w:val="009914FC"/>
    <w:rsid w:val="00991531"/>
    <w:rsid w:val="009918ED"/>
    <w:rsid w:val="00991942"/>
    <w:rsid w:val="00992289"/>
    <w:rsid w:val="00996042"/>
    <w:rsid w:val="00997429"/>
    <w:rsid w:val="00997B3F"/>
    <w:rsid w:val="00997CB2"/>
    <w:rsid w:val="009A00F7"/>
    <w:rsid w:val="009A1394"/>
    <w:rsid w:val="009A1592"/>
    <w:rsid w:val="009A2F86"/>
    <w:rsid w:val="009A3062"/>
    <w:rsid w:val="009A3358"/>
    <w:rsid w:val="009A3BFF"/>
    <w:rsid w:val="009A51B7"/>
    <w:rsid w:val="009A5711"/>
    <w:rsid w:val="009A599F"/>
    <w:rsid w:val="009A65E3"/>
    <w:rsid w:val="009A77B3"/>
    <w:rsid w:val="009B039E"/>
    <w:rsid w:val="009B1CEF"/>
    <w:rsid w:val="009B5A94"/>
    <w:rsid w:val="009B7071"/>
    <w:rsid w:val="009C05C5"/>
    <w:rsid w:val="009C2208"/>
    <w:rsid w:val="009C2409"/>
    <w:rsid w:val="009C2B38"/>
    <w:rsid w:val="009C2D29"/>
    <w:rsid w:val="009C4BB6"/>
    <w:rsid w:val="009C604C"/>
    <w:rsid w:val="009C6ACE"/>
    <w:rsid w:val="009C6C75"/>
    <w:rsid w:val="009C7FA0"/>
    <w:rsid w:val="009D0190"/>
    <w:rsid w:val="009D2107"/>
    <w:rsid w:val="009D24CF"/>
    <w:rsid w:val="009D46C2"/>
    <w:rsid w:val="009D52B4"/>
    <w:rsid w:val="009E0BC1"/>
    <w:rsid w:val="009E0C99"/>
    <w:rsid w:val="009E0D2A"/>
    <w:rsid w:val="009E1C3F"/>
    <w:rsid w:val="009E52D0"/>
    <w:rsid w:val="009E56AD"/>
    <w:rsid w:val="009E6040"/>
    <w:rsid w:val="009E7347"/>
    <w:rsid w:val="009E7AB9"/>
    <w:rsid w:val="009F0EC8"/>
    <w:rsid w:val="009F103A"/>
    <w:rsid w:val="009F3116"/>
    <w:rsid w:val="009F368A"/>
    <w:rsid w:val="009F53B1"/>
    <w:rsid w:val="009F685C"/>
    <w:rsid w:val="009F6B24"/>
    <w:rsid w:val="009F6F10"/>
    <w:rsid w:val="009F73FE"/>
    <w:rsid w:val="009F7EC1"/>
    <w:rsid w:val="00A004E3"/>
    <w:rsid w:val="00A004F6"/>
    <w:rsid w:val="00A007BF"/>
    <w:rsid w:val="00A00BED"/>
    <w:rsid w:val="00A02852"/>
    <w:rsid w:val="00A028F6"/>
    <w:rsid w:val="00A02B16"/>
    <w:rsid w:val="00A02C92"/>
    <w:rsid w:val="00A056AC"/>
    <w:rsid w:val="00A06540"/>
    <w:rsid w:val="00A07A42"/>
    <w:rsid w:val="00A07AC2"/>
    <w:rsid w:val="00A07C40"/>
    <w:rsid w:val="00A07E54"/>
    <w:rsid w:val="00A12055"/>
    <w:rsid w:val="00A126AE"/>
    <w:rsid w:val="00A12ED3"/>
    <w:rsid w:val="00A1321A"/>
    <w:rsid w:val="00A13AEE"/>
    <w:rsid w:val="00A14596"/>
    <w:rsid w:val="00A14CBD"/>
    <w:rsid w:val="00A1501F"/>
    <w:rsid w:val="00A15267"/>
    <w:rsid w:val="00A155FE"/>
    <w:rsid w:val="00A1674E"/>
    <w:rsid w:val="00A170FC"/>
    <w:rsid w:val="00A177DF"/>
    <w:rsid w:val="00A17C6B"/>
    <w:rsid w:val="00A17C70"/>
    <w:rsid w:val="00A20DEF"/>
    <w:rsid w:val="00A2131F"/>
    <w:rsid w:val="00A21416"/>
    <w:rsid w:val="00A224FD"/>
    <w:rsid w:val="00A22F18"/>
    <w:rsid w:val="00A2370F"/>
    <w:rsid w:val="00A2446B"/>
    <w:rsid w:val="00A261D3"/>
    <w:rsid w:val="00A332F6"/>
    <w:rsid w:val="00A333A7"/>
    <w:rsid w:val="00A353F6"/>
    <w:rsid w:val="00A37184"/>
    <w:rsid w:val="00A4029B"/>
    <w:rsid w:val="00A402C7"/>
    <w:rsid w:val="00A413D7"/>
    <w:rsid w:val="00A4260F"/>
    <w:rsid w:val="00A42E80"/>
    <w:rsid w:val="00A437E8"/>
    <w:rsid w:val="00A43F8A"/>
    <w:rsid w:val="00A4631D"/>
    <w:rsid w:val="00A4712C"/>
    <w:rsid w:val="00A47512"/>
    <w:rsid w:val="00A50165"/>
    <w:rsid w:val="00A50F5C"/>
    <w:rsid w:val="00A5139C"/>
    <w:rsid w:val="00A548FC"/>
    <w:rsid w:val="00A55489"/>
    <w:rsid w:val="00A55CA0"/>
    <w:rsid w:val="00A55F91"/>
    <w:rsid w:val="00A61D55"/>
    <w:rsid w:val="00A638C8"/>
    <w:rsid w:val="00A65902"/>
    <w:rsid w:val="00A65BB2"/>
    <w:rsid w:val="00A66963"/>
    <w:rsid w:val="00A66FD3"/>
    <w:rsid w:val="00A67025"/>
    <w:rsid w:val="00A67855"/>
    <w:rsid w:val="00A67B27"/>
    <w:rsid w:val="00A70A3C"/>
    <w:rsid w:val="00A722E1"/>
    <w:rsid w:val="00A72B90"/>
    <w:rsid w:val="00A730F0"/>
    <w:rsid w:val="00A758F3"/>
    <w:rsid w:val="00A80AB2"/>
    <w:rsid w:val="00A81348"/>
    <w:rsid w:val="00A816A2"/>
    <w:rsid w:val="00A81A46"/>
    <w:rsid w:val="00A836AB"/>
    <w:rsid w:val="00A83971"/>
    <w:rsid w:val="00A83B74"/>
    <w:rsid w:val="00A8493C"/>
    <w:rsid w:val="00A8534B"/>
    <w:rsid w:val="00A8537D"/>
    <w:rsid w:val="00A85EB8"/>
    <w:rsid w:val="00A86BAF"/>
    <w:rsid w:val="00A87AA8"/>
    <w:rsid w:val="00A91221"/>
    <w:rsid w:val="00A916D0"/>
    <w:rsid w:val="00A92F22"/>
    <w:rsid w:val="00A93001"/>
    <w:rsid w:val="00A94F59"/>
    <w:rsid w:val="00A9521D"/>
    <w:rsid w:val="00A97D01"/>
    <w:rsid w:val="00AA00C8"/>
    <w:rsid w:val="00AA09ED"/>
    <w:rsid w:val="00AA0B52"/>
    <w:rsid w:val="00AA15FE"/>
    <w:rsid w:val="00AA30E2"/>
    <w:rsid w:val="00AA3488"/>
    <w:rsid w:val="00AA41F6"/>
    <w:rsid w:val="00AA6CE9"/>
    <w:rsid w:val="00AA7636"/>
    <w:rsid w:val="00AA7A7E"/>
    <w:rsid w:val="00AB010A"/>
    <w:rsid w:val="00AB01D5"/>
    <w:rsid w:val="00AB1965"/>
    <w:rsid w:val="00AB289C"/>
    <w:rsid w:val="00AB3C6B"/>
    <w:rsid w:val="00AB428A"/>
    <w:rsid w:val="00AB6CC4"/>
    <w:rsid w:val="00AC08ED"/>
    <w:rsid w:val="00AC0B9C"/>
    <w:rsid w:val="00AC141C"/>
    <w:rsid w:val="00AC1B2C"/>
    <w:rsid w:val="00AC34E8"/>
    <w:rsid w:val="00AC3817"/>
    <w:rsid w:val="00AC4984"/>
    <w:rsid w:val="00AC4D35"/>
    <w:rsid w:val="00AC5070"/>
    <w:rsid w:val="00AC6AF5"/>
    <w:rsid w:val="00AD23C4"/>
    <w:rsid w:val="00AD320A"/>
    <w:rsid w:val="00AD46CC"/>
    <w:rsid w:val="00AD74C5"/>
    <w:rsid w:val="00AE050A"/>
    <w:rsid w:val="00AE08B5"/>
    <w:rsid w:val="00AE135D"/>
    <w:rsid w:val="00AE2815"/>
    <w:rsid w:val="00AE35CF"/>
    <w:rsid w:val="00AE3716"/>
    <w:rsid w:val="00AE5314"/>
    <w:rsid w:val="00AE5BA4"/>
    <w:rsid w:val="00AE74D4"/>
    <w:rsid w:val="00AE7A1E"/>
    <w:rsid w:val="00AE7AE6"/>
    <w:rsid w:val="00AF0CEE"/>
    <w:rsid w:val="00AF0D55"/>
    <w:rsid w:val="00AF1D2F"/>
    <w:rsid w:val="00AF245B"/>
    <w:rsid w:val="00AF3E9A"/>
    <w:rsid w:val="00AF3FC8"/>
    <w:rsid w:val="00AF49C0"/>
    <w:rsid w:val="00AF4C3D"/>
    <w:rsid w:val="00AF54ED"/>
    <w:rsid w:val="00AF5D2F"/>
    <w:rsid w:val="00B0048B"/>
    <w:rsid w:val="00B0121D"/>
    <w:rsid w:val="00B0208B"/>
    <w:rsid w:val="00B050D6"/>
    <w:rsid w:val="00B066BD"/>
    <w:rsid w:val="00B068B1"/>
    <w:rsid w:val="00B102EE"/>
    <w:rsid w:val="00B10E73"/>
    <w:rsid w:val="00B10FBE"/>
    <w:rsid w:val="00B11330"/>
    <w:rsid w:val="00B11C62"/>
    <w:rsid w:val="00B11ED0"/>
    <w:rsid w:val="00B12841"/>
    <w:rsid w:val="00B128D5"/>
    <w:rsid w:val="00B13E1C"/>
    <w:rsid w:val="00B14C71"/>
    <w:rsid w:val="00B1547A"/>
    <w:rsid w:val="00B159C8"/>
    <w:rsid w:val="00B16B79"/>
    <w:rsid w:val="00B17AF2"/>
    <w:rsid w:val="00B207F6"/>
    <w:rsid w:val="00B20AE6"/>
    <w:rsid w:val="00B21765"/>
    <w:rsid w:val="00B234D5"/>
    <w:rsid w:val="00B23E49"/>
    <w:rsid w:val="00B23E51"/>
    <w:rsid w:val="00B246BD"/>
    <w:rsid w:val="00B25084"/>
    <w:rsid w:val="00B262F2"/>
    <w:rsid w:val="00B266BC"/>
    <w:rsid w:val="00B26884"/>
    <w:rsid w:val="00B2693A"/>
    <w:rsid w:val="00B26D9F"/>
    <w:rsid w:val="00B30467"/>
    <w:rsid w:val="00B30CB0"/>
    <w:rsid w:val="00B3181C"/>
    <w:rsid w:val="00B31D86"/>
    <w:rsid w:val="00B31E14"/>
    <w:rsid w:val="00B322B4"/>
    <w:rsid w:val="00B323DF"/>
    <w:rsid w:val="00B32B89"/>
    <w:rsid w:val="00B3375D"/>
    <w:rsid w:val="00B3430C"/>
    <w:rsid w:val="00B3446D"/>
    <w:rsid w:val="00B34EEE"/>
    <w:rsid w:val="00B37C3D"/>
    <w:rsid w:val="00B41BEE"/>
    <w:rsid w:val="00B4413E"/>
    <w:rsid w:val="00B448F4"/>
    <w:rsid w:val="00B44A78"/>
    <w:rsid w:val="00B44F6D"/>
    <w:rsid w:val="00B45A02"/>
    <w:rsid w:val="00B51DB8"/>
    <w:rsid w:val="00B521CA"/>
    <w:rsid w:val="00B525B8"/>
    <w:rsid w:val="00B537AC"/>
    <w:rsid w:val="00B55E41"/>
    <w:rsid w:val="00B562D6"/>
    <w:rsid w:val="00B56BEC"/>
    <w:rsid w:val="00B60336"/>
    <w:rsid w:val="00B60EC5"/>
    <w:rsid w:val="00B60F9C"/>
    <w:rsid w:val="00B61514"/>
    <w:rsid w:val="00B620FB"/>
    <w:rsid w:val="00B63640"/>
    <w:rsid w:val="00B63DB2"/>
    <w:rsid w:val="00B648A4"/>
    <w:rsid w:val="00B64C1D"/>
    <w:rsid w:val="00B65150"/>
    <w:rsid w:val="00B65F4F"/>
    <w:rsid w:val="00B6662F"/>
    <w:rsid w:val="00B67171"/>
    <w:rsid w:val="00B717B2"/>
    <w:rsid w:val="00B71B2B"/>
    <w:rsid w:val="00B72138"/>
    <w:rsid w:val="00B76DF5"/>
    <w:rsid w:val="00B775D0"/>
    <w:rsid w:val="00B843CF"/>
    <w:rsid w:val="00B84A6A"/>
    <w:rsid w:val="00B8537C"/>
    <w:rsid w:val="00B856D9"/>
    <w:rsid w:val="00B85C92"/>
    <w:rsid w:val="00B911B7"/>
    <w:rsid w:val="00B91768"/>
    <w:rsid w:val="00B91B43"/>
    <w:rsid w:val="00B921CF"/>
    <w:rsid w:val="00B9270F"/>
    <w:rsid w:val="00B9334A"/>
    <w:rsid w:val="00B9533A"/>
    <w:rsid w:val="00B966DE"/>
    <w:rsid w:val="00B96D0F"/>
    <w:rsid w:val="00B97074"/>
    <w:rsid w:val="00B97800"/>
    <w:rsid w:val="00B97CD5"/>
    <w:rsid w:val="00BA08A8"/>
    <w:rsid w:val="00BA18D5"/>
    <w:rsid w:val="00BA2A8E"/>
    <w:rsid w:val="00BA3045"/>
    <w:rsid w:val="00BA5113"/>
    <w:rsid w:val="00BA63C9"/>
    <w:rsid w:val="00BB050B"/>
    <w:rsid w:val="00BB098E"/>
    <w:rsid w:val="00BB10F8"/>
    <w:rsid w:val="00BB1D6F"/>
    <w:rsid w:val="00BB270F"/>
    <w:rsid w:val="00BB2EB2"/>
    <w:rsid w:val="00BB3C60"/>
    <w:rsid w:val="00BB3CE6"/>
    <w:rsid w:val="00BB430A"/>
    <w:rsid w:val="00BB49D6"/>
    <w:rsid w:val="00BB5A84"/>
    <w:rsid w:val="00BB5C28"/>
    <w:rsid w:val="00BB723E"/>
    <w:rsid w:val="00BB7B5F"/>
    <w:rsid w:val="00BC14CD"/>
    <w:rsid w:val="00BC1E7D"/>
    <w:rsid w:val="00BC269F"/>
    <w:rsid w:val="00BC49DA"/>
    <w:rsid w:val="00BC4FB7"/>
    <w:rsid w:val="00BC509D"/>
    <w:rsid w:val="00BC6288"/>
    <w:rsid w:val="00BC7083"/>
    <w:rsid w:val="00BC73CD"/>
    <w:rsid w:val="00BC7D4E"/>
    <w:rsid w:val="00BD07F8"/>
    <w:rsid w:val="00BD0A35"/>
    <w:rsid w:val="00BD48DA"/>
    <w:rsid w:val="00BD4E76"/>
    <w:rsid w:val="00BD52D8"/>
    <w:rsid w:val="00BD597E"/>
    <w:rsid w:val="00BD5B62"/>
    <w:rsid w:val="00BD5C4D"/>
    <w:rsid w:val="00BD5F4C"/>
    <w:rsid w:val="00BE0A1E"/>
    <w:rsid w:val="00BE1F50"/>
    <w:rsid w:val="00BE2282"/>
    <w:rsid w:val="00BE47D5"/>
    <w:rsid w:val="00BE4F05"/>
    <w:rsid w:val="00BE6C56"/>
    <w:rsid w:val="00BF078B"/>
    <w:rsid w:val="00BF1680"/>
    <w:rsid w:val="00BF2C5A"/>
    <w:rsid w:val="00BF418F"/>
    <w:rsid w:val="00BF4590"/>
    <w:rsid w:val="00BF563E"/>
    <w:rsid w:val="00BF5AA4"/>
    <w:rsid w:val="00BF6250"/>
    <w:rsid w:val="00BF6894"/>
    <w:rsid w:val="00BF723A"/>
    <w:rsid w:val="00BF7F42"/>
    <w:rsid w:val="00C00E9D"/>
    <w:rsid w:val="00C03946"/>
    <w:rsid w:val="00C041C5"/>
    <w:rsid w:val="00C052F2"/>
    <w:rsid w:val="00C05FDC"/>
    <w:rsid w:val="00C063B2"/>
    <w:rsid w:val="00C0726F"/>
    <w:rsid w:val="00C07833"/>
    <w:rsid w:val="00C10085"/>
    <w:rsid w:val="00C1143F"/>
    <w:rsid w:val="00C11D29"/>
    <w:rsid w:val="00C121DB"/>
    <w:rsid w:val="00C1263D"/>
    <w:rsid w:val="00C13096"/>
    <w:rsid w:val="00C13889"/>
    <w:rsid w:val="00C16D77"/>
    <w:rsid w:val="00C16FA5"/>
    <w:rsid w:val="00C20617"/>
    <w:rsid w:val="00C21E2B"/>
    <w:rsid w:val="00C2353D"/>
    <w:rsid w:val="00C2492B"/>
    <w:rsid w:val="00C2508E"/>
    <w:rsid w:val="00C26961"/>
    <w:rsid w:val="00C27EA9"/>
    <w:rsid w:val="00C305D2"/>
    <w:rsid w:val="00C32276"/>
    <w:rsid w:val="00C334DE"/>
    <w:rsid w:val="00C33697"/>
    <w:rsid w:val="00C34144"/>
    <w:rsid w:val="00C34B3D"/>
    <w:rsid w:val="00C354EB"/>
    <w:rsid w:val="00C36D5A"/>
    <w:rsid w:val="00C3772D"/>
    <w:rsid w:val="00C377E3"/>
    <w:rsid w:val="00C37EEE"/>
    <w:rsid w:val="00C42BF9"/>
    <w:rsid w:val="00C431A6"/>
    <w:rsid w:val="00C4325B"/>
    <w:rsid w:val="00C439CE"/>
    <w:rsid w:val="00C43E2E"/>
    <w:rsid w:val="00C44CC9"/>
    <w:rsid w:val="00C44ED2"/>
    <w:rsid w:val="00C458BB"/>
    <w:rsid w:val="00C50A66"/>
    <w:rsid w:val="00C51AA6"/>
    <w:rsid w:val="00C52722"/>
    <w:rsid w:val="00C52B8C"/>
    <w:rsid w:val="00C5356F"/>
    <w:rsid w:val="00C535CA"/>
    <w:rsid w:val="00C53CB2"/>
    <w:rsid w:val="00C53E80"/>
    <w:rsid w:val="00C54E3F"/>
    <w:rsid w:val="00C57EC9"/>
    <w:rsid w:val="00C60765"/>
    <w:rsid w:val="00C61C88"/>
    <w:rsid w:val="00C62D15"/>
    <w:rsid w:val="00C62FCA"/>
    <w:rsid w:val="00C63546"/>
    <w:rsid w:val="00C63782"/>
    <w:rsid w:val="00C638B5"/>
    <w:rsid w:val="00C64B83"/>
    <w:rsid w:val="00C64D75"/>
    <w:rsid w:val="00C6542A"/>
    <w:rsid w:val="00C658FE"/>
    <w:rsid w:val="00C65CB5"/>
    <w:rsid w:val="00C66542"/>
    <w:rsid w:val="00C6711B"/>
    <w:rsid w:val="00C675E7"/>
    <w:rsid w:val="00C723E0"/>
    <w:rsid w:val="00C7255D"/>
    <w:rsid w:val="00C72C7C"/>
    <w:rsid w:val="00C73602"/>
    <w:rsid w:val="00C7386B"/>
    <w:rsid w:val="00C75609"/>
    <w:rsid w:val="00C75A4C"/>
    <w:rsid w:val="00C75D06"/>
    <w:rsid w:val="00C76B57"/>
    <w:rsid w:val="00C76DFB"/>
    <w:rsid w:val="00C77369"/>
    <w:rsid w:val="00C77B9F"/>
    <w:rsid w:val="00C81CB4"/>
    <w:rsid w:val="00C81F70"/>
    <w:rsid w:val="00C82BBD"/>
    <w:rsid w:val="00C85978"/>
    <w:rsid w:val="00C90409"/>
    <w:rsid w:val="00C91F92"/>
    <w:rsid w:val="00C92910"/>
    <w:rsid w:val="00C96317"/>
    <w:rsid w:val="00C968A4"/>
    <w:rsid w:val="00C97067"/>
    <w:rsid w:val="00C9784D"/>
    <w:rsid w:val="00C97A64"/>
    <w:rsid w:val="00CA0911"/>
    <w:rsid w:val="00CA10A8"/>
    <w:rsid w:val="00CA11F9"/>
    <w:rsid w:val="00CA1475"/>
    <w:rsid w:val="00CA1F3F"/>
    <w:rsid w:val="00CA2358"/>
    <w:rsid w:val="00CB054A"/>
    <w:rsid w:val="00CB0EBD"/>
    <w:rsid w:val="00CB1148"/>
    <w:rsid w:val="00CB1F24"/>
    <w:rsid w:val="00CB3707"/>
    <w:rsid w:val="00CB46AC"/>
    <w:rsid w:val="00CB47AE"/>
    <w:rsid w:val="00CB6A85"/>
    <w:rsid w:val="00CB6D75"/>
    <w:rsid w:val="00CC0B34"/>
    <w:rsid w:val="00CC0EF5"/>
    <w:rsid w:val="00CC33F9"/>
    <w:rsid w:val="00CC3E1C"/>
    <w:rsid w:val="00CC4E90"/>
    <w:rsid w:val="00CC5CB1"/>
    <w:rsid w:val="00CC62E1"/>
    <w:rsid w:val="00CC64FD"/>
    <w:rsid w:val="00CC6E43"/>
    <w:rsid w:val="00CC7F9B"/>
    <w:rsid w:val="00CD0398"/>
    <w:rsid w:val="00CD04C9"/>
    <w:rsid w:val="00CD3E32"/>
    <w:rsid w:val="00CD4558"/>
    <w:rsid w:val="00CD4592"/>
    <w:rsid w:val="00CD5C3C"/>
    <w:rsid w:val="00CD6B56"/>
    <w:rsid w:val="00CD6D4C"/>
    <w:rsid w:val="00CD7058"/>
    <w:rsid w:val="00CE0FE6"/>
    <w:rsid w:val="00CE1042"/>
    <w:rsid w:val="00CE149D"/>
    <w:rsid w:val="00CE26A3"/>
    <w:rsid w:val="00CE2C5F"/>
    <w:rsid w:val="00CE3955"/>
    <w:rsid w:val="00CE3CEF"/>
    <w:rsid w:val="00CE5C48"/>
    <w:rsid w:val="00CE61F2"/>
    <w:rsid w:val="00CE73EF"/>
    <w:rsid w:val="00CE7802"/>
    <w:rsid w:val="00CE7F2E"/>
    <w:rsid w:val="00CF1EF1"/>
    <w:rsid w:val="00CF4906"/>
    <w:rsid w:val="00D01895"/>
    <w:rsid w:val="00D01B32"/>
    <w:rsid w:val="00D02BFD"/>
    <w:rsid w:val="00D03374"/>
    <w:rsid w:val="00D06CAC"/>
    <w:rsid w:val="00D10091"/>
    <w:rsid w:val="00D104A0"/>
    <w:rsid w:val="00D10C10"/>
    <w:rsid w:val="00D10D43"/>
    <w:rsid w:val="00D11453"/>
    <w:rsid w:val="00D12A6F"/>
    <w:rsid w:val="00D12AF1"/>
    <w:rsid w:val="00D13986"/>
    <w:rsid w:val="00D144A6"/>
    <w:rsid w:val="00D146A5"/>
    <w:rsid w:val="00D14DF4"/>
    <w:rsid w:val="00D15D94"/>
    <w:rsid w:val="00D1653D"/>
    <w:rsid w:val="00D21D85"/>
    <w:rsid w:val="00D21DB0"/>
    <w:rsid w:val="00D23A16"/>
    <w:rsid w:val="00D23E97"/>
    <w:rsid w:val="00D24B73"/>
    <w:rsid w:val="00D24C8C"/>
    <w:rsid w:val="00D24F88"/>
    <w:rsid w:val="00D253A2"/>
    <w:rsid w:val="00D25479"/>
    <w:rsid w:val="00D25EE3"/>
    <w:rsid w:val="00D26943"/>
    <w:rsid w:val="00D27B4F"/>
    <w:rsid w:val="00D3017D"/>
    <w:rsid w:val="00D33162"/>
    <w:rsid w:val="00D34E18"/>
    <w:rsid w:val="00D3512A"/>
    <w:rsid w:val="00D35A7B"/>
    <w:rsid w:val="00D3614D"/>
    <w:rsid w:val="00D36F1E"/>
    <w:rsid w:val="00D373B4"/>
    <w:rsid w:val="00D377E5"/>
    <w:rsid w:val="00D417FC"/>
    <w:rsid w:val="00D41A97"/>
    <w:rsid w:val="00D421FF"/>
    <w:rsid w:val="00D42AF2"/>
    <w:rsid w:val="00D43161"/>
    <w:rsid w:val="00D43FC7"/>
    <w:rsid w:val="00D442DC"/>
    <w:rsid w:val="00D4463A"/>
    <w:rsid w:val="00D4504D"/>
    <w:rsid w:val="00D466E3"/>
    <w:rsid w:val="00D47BDD"/>
    <w:rsid w:val="00D47C3E"/>
    <w:rsid w:val="00D51412"/>
    <w:rsid w:val="00D52934"/>
    <w:rsid w:val="00D52AD7"/>
    <w:rsid w:val="00D53044"/>
    <w:rsid w:val="00D5364C"/>
    <w:rsid w:val="00D5388F"/>
    <w:rsid w:val="00D554E6"/>
    <w:rsid w:val="00D55BBB"/>
    <w:rsid w:val="00D55C57"/>
    <w:rsid w:val="00D60C89"/>
    <w:rsid w:val="00D620EB"/>
    <w:rsid w:val="00D66C44"/>
    <w:rsid w:val="00D67212"/>
    <w:rsid w:val="00D70166"/>
    <w:rsid w:val="00D733F3"/>
    <w:rsid w:val="00D74508"/>
    <w:rsid w:val="00D75A35"/>
    <w:rsid w:val="00D75AD6"/>
    <w:rsid w:val="00D7604D"/>
    <w:rsid w:val="00D76681"/>
    <w:rsid w:val="00D77824"/>
    <w:rsid w:val="00D77B31"/>
    <w:rsid w:val="00D8035A"/>
    <w:rsid w:val="00D80D26"/>
    <w:rsid w:val="00D8167D"/>
    <w:rsid w:val="00D82B9A"/>
    <w:rsid w:val="00D8314D"/>
    <w:rsid w:val="00D83544"/>
    <w:rsid w:val="00D83AC2"/>
    <w:rsid w:val="00D85DA2"/>
    <w:rsid w:val="00D90A46"/>
    <w:rsid w:val="00D91F82"/>
    <w:rsid w:val="00D92439"/>
    <w:rsid w:val="00D9308E"/>
    <w:rsid w:val="00D94768"/>
    <w:rsid w:val="00D957FC"/>
    <w:rsid w:val="00D958C9"/>
    <w:rsid w:val="00D95D04"/>
    <w:rsid w:val="00DA014D"/>
    <w:rsid w:val="00DA2B80"/>
    <w:rsid w:val="00DA3625"/>
    <w:rsid w:val="00DA3927"/>
    <w:rsid w:val="00DA3DC9"/>
    <w:rsid w:val="00DA4B4C"/>
    <w:rsid w:val="00DA4CAC"/>
    <w:rsid w:val="00DA5C88"/>
    <w:rsid w:val="00DA6FC9"/>
    <w:rsid w:val="00DA700E"/>
    <w:rsid w:val="00DA7325"/>
    <w:rsid w:val="00DB0212"/>
    <w:rsid w:val="00DB0676"/>
    <w:rsid w:val="00DB1E23"/>
    <w:rsid w:val="00DB1F05"/>
    <w:rsid w:val="00DB2412"/>
    <w:rsid w:val="00DB26C1"/>
    <w:rsid w:val="00DB2AD6"/>
    <w:rsid w:val="00DB4E21"/>
    <w:rsid w:val="00DB5447"/>
    <w:rsid w:val="00DB60D4"/>
    <w:rsid w:val="00DB61FD"/>
    <w:rsid w:val="00DB6D51"/>
    <w:rsid w:val="00DB7DE4"/>
    <w:rsid w:val="00DC0388"/>
    <w:rsid w:val="00DC17D5"/>
    <w:rsid w:val="00DC21A4"/>
    <w:rsid w:val="00DC26EE"/>
    <w:rsid w:val="00DC3261"/>
    <w:rsid w:val="00DC465B"/>
    <w:rsid w:val="00DC5DDB"/>
    <w:rsid w:val="00DC5EE8"/>
    <w:rsid w:val="00DC601F"/>
    <w:rsid w:val="00DC63D5"/>
    <w:rsid w:val="00DC671C"/>
    <w:rsid w:val="00DC6892"/>
    <w:rsid w:val="00DC7098"/>
    <w:rsid w:val="00DC7A52"/>
    <w:rsid w:val="00DD052D"/>
    <w:rsid w:val="00DD1A14"/>
    <w:rsid w:val="00DD2443"/>
    <w:rsid w:val="00DD31C2"/>
    <w:rsid w:val="00DD3350"/>
    <w:rsid w:val="00DD5ED2"/>
    <w:rsid w:val="00DD606A"/>
    <w:rsid w:val="00DD62F0"/>
    <w:rsid w:val="00DD7CD3"/>
    <w:rsid w:val="00DE04EA"/>
    <w:rsid w:val="00DE050D"/>
    <w:rsid w:val="00DE0862"/>
    <w:rsid w:val="00DE2939"/>
    <w:rsid w:val="00DE2BC0"/>
    <w:rsid w:val="00DE497D"/>
    <w:rsid w:val="00DE4D09"/>
    <w:rsid w:val="00DE6C87"/>
    <w:rsid w:val="00DF06C2"/>
    <w:rsid w:val="00DF21A7"/>
    <w:rsid w:val="00DF2DE9"/>
    <w:rsid w:val="00DF2F2A"/>
    <w:rsid w:val="00DF30B4"/>
    <w:rsid w:val="00DF3316"/>
    <w:rsid w:val="00DF38B3"/>
    <w:rsid w:val="00DF592C"/>
    <w:rsid w:val="00DF7045"/>
    <w:rsid w:val="00DF719A"/>
    <w:rsid w:val="00E0009C"/>
    <w:rsid w:val="00E0194E"/>
    <w:rsid w:val="00E0195C"/>
    <w:rsid w:val="00E02C06"/>
    <w:rsid w:val="00E03086"/>
    <w:rsid w:val="00E03414"/>
    <w:rsid w:val="00E03454"/>
    <w:rsid w:val="00E03F3C"/>
    <w:rsid w:val="00E06804"/>
    <w:rsid w:val="00E07069"/>
    <w:rsid w:val="00E07363"/>
    <w:rsid w:val="00E10524"/>
    <w:rsid w:val="00E10BB6"/>
    <w:rsid w:val="00E11803"/>
    <w:rsid w:val="00E1184F"/>
    <w:rsid w:val="00E12DBF"/>
    <w:rsid w:val="00E145A9"/>
    <w:rsid w:val="00E14BEB"/>
    <w:rsid w:val="00E14C2C"/>
    <w:rsid w:val="00E162C6"/>
    <w:rsid w:val="00E200B5"/>
    <w:rsid w:val="00E207A8"/>
    <w:rsid w:val="00E20845"/>
    <w:rsid w:val="00E223D2"/>
    <w:rsid w:val="00E2245E"/>
    <w:rsid w:val="00E238F6"/>
    <w:rsid w:val="00E246EA"/>
    <w:rsid w:val="00E24CE8"/>
    <w:rsid w:val="00E2584D"/>
    <w:rsid w:val="00E26631"/>
    <w:rsid w:val="00E27017"/>
    <w:rsid w:val="00E2715C"/>
    <w:rsid w:val="00E277F2"/>
    <w:rsid w:val="00E326B4"/>
    <w:rsid w:val="00E32B76"/>
    <w:rsid w:val="00E34154"/>
    <w:rsid w:val="00E342A9"/>
    <w:rsid w:val="00E370BD"/>
    <w:rsid w:val="00E37807"/>
    <w:rsid w:val="00E37970"/>
    <w:rsid w:val="00E411D7"/>
    <w:rsid w:val="00E41427"/>
    <w:rsid w:val="00E4276C"/>
    <w:rsid w:val="00E43107"/>
    <w:rsid w:val="00E43ADA"/>
    <w:rsid w:val="00E43BA6"/>
    <w:rsid w:val="00E43BFB"/>
    <w:rsid w:val="00E4419C"/>
    <w:rsid w:val="00E45397"/>
    <w:rsid w:val="00E47C87"/>
    <w:rsid w:val="00E51726"/>
    <w:rsid w:val="00E51E25"/>
    <w:rsid w:val="00E5212B"/>
    <w:rsid w:val="00E5242C"/>
    <w:rsid w:val="00E542A3"/>
    <w:rsid w:val="00E55935"/>
    <w:rsid w:val="00E55A5A"/>
    <w:rsid w:val="00E55AC8"/>
    <w:rsid w:val="00E55B5F"/>
    <w:rsid w:val="00E56CF8"/>
    <w:rsid w:val="00E578A7"/>
    <w:rsid w:val="00E604AA"/>
    <w:rsid w:val="00E60634"/>
    <w:rsid w:val="00E60B87"/>
    <w:rsid w:val="00E611AF"/>
    <w:rsid w:val="00E62F89"/>
    <w:rsid w:val="00E64353"/>
    <w:rsid w:val="00E71A0D"/>
    <w:rsid w:val="00E71DDE"/>
    <w:rsid w:val="00E71E0E"/>
    <w:rsid w:val="00E72391"/>
    <w:rsid w:val="00E7358B"/>
    <w:rsid w:val="00E73C7B"/>
    <w:rsid w:val="00E751D8"/>
    <w:rsid w:val="00E76D6C"/>
    <w:rsid w:val="00E76D83"/>
    <w:rsid w:val="00E77055"/>
    <w:rsid w:val="00E7736E"/>
    <w:rsid w:val="00E77881"/>
    <w:rsid w:val="00E80B07"/>
    <w:rsid w:val="00E8133D"/>
    <w:rsid w:val="00E840A0"/>
    <w:rsid w:val="00E85CAA"/>
    <w:rsid w:val="00E86015"/>
    <w:rsid w:val="00E902E1"/>
    <w:rsid w:val="00E91F70"/>
    <w:rsid w:val="00E92565"/>
    <w:rsid w:val="00E92646"/>
    <w:rsid w:val="00E92BE1"/>
    <w:rsid w:val="00E92EF7"/>
    <w:rsid w:val="00E94415"/>
    <w:rsid w:val="00E94DA5"/>
    <w:rsid w:val="00E94FBD"/>
    <w:rsid w:val="00E95C05"/>
    <w:rsid w:val="00E9691E"/>
    <w:rsid w:val="00EA0C6E"/>
    <w:rsid w:val="00EA0CFD"/>
    <w:rsid w:val="00EA0E6D"/>
    <w:rsid w:val="00EA10E9"/>
    <w:rsid w:val="00EA16BD"/>
    <w:rsid w:val="00EA234F"/>
    <w:rsid w:val="00EA2889"/>
    <w:rsid w:val="00EA2C4C"/>
    <w:rsid w:val="00EA4A0F"/>
    <w:rsid w:val="00EA6A86"/>
    <w:rsid w:val="00EB035D"/>
    <w:rsid w:val="00EB0642"/>
    <w:rsid w:val="00EB08BE"/>
    <w:rsid w:val="00EB20B5"/>
    <w:rsid w:val="00EB26C8"/>
    <w:rsid w:val="00EB338E"/>
    <w:rsid w:val="00EB54A3"/>
    <w:rsid w:val="00EB6F60"/>
    <w:rsid w:val="00EB74DC"/>
    <w:rsid w:val="00EB7742"/>
    <w:rsid w:val="00EC0AF4"/>
    <w:rsid w:val="00EC11B0"/>
    <w:rsid w:val="00EC1273"/>
    <w:rsid w:val="00EC1392"/>
    <w:rsid w:val="00EC254F"/>
    <w:rsid w:val="00EC3988"/>
    <w:rsid w:val="00EC3BB1"/>
    <w:rsid w:val="00EC4658"/>
    <w:rsid w:val="00EC5ADF"/>
    <w:rsid w:val="00EC617B"/>
    <w:rsid w:val="00EC768C"/>
    <w:rsid w:val="00ED08B2"/>
    <w:rsid w:val="00ED0E3D"/>
    <w:rsid w:val="00ED1FB6"/>
    <w:rsid w:val="00ED209F"/>
    <w:rsid w:val="00ED2517"/>
    <w:rsid w:val="00ED37C2"/>
    <w:rsid w:val="00ED46D2"/>
    <w:rsid w:val="00ED4852"/>
    <w:rsid w:val="00ED4DF8"/>
    <w:rsid w:val="00ED516F"/>
    <w:rsid w:val="00ED582D"/>
    <w:rsid w:val="00ED5F83"/>
    <w:rsid w:val="00ED62A6"/>
    <w:rsid w:val="00ED690F"/>
    <w:rsid w:val="00ED6991"/>
    <w:rsid w:val="00ED7EF7"/>
    <w:rsid w:val="00EE02BC"/>
    <w:rsid w:val="00EE0DE7"/>
    <w:rsid w:val="00EE0EFF"/>
    <w:rsid w:val="00EE2BC6"/>
    <w:rsid w:val="00EE2CB5"/>
    <w:rsid w:val="00EE3FEC"/>
    <w:rsid w:val="00EE4A0C"/>
    <w:rsid w:val="00EE78A5"/>
    <w:rsid w:val="00EF032E"/>
    <w:rsid w:val="00EF0488"/>
    <w:rsid w:val="00EF0D3C"/>
    <w:rsid w:val="00EF25B4"/>
    <w:rsid w:val="00EF438E"/>
    <w:rsid w:val="00EF4F2F"/>
    <w:rsid w:val="00EF6D03"/>
    <w:rsid w:val="00EF759A"/>
    <w:rsid w:val="00F00D45"/>
    <w:rsid w:val="00F00DB6"/>
    <w:rsid w:val="00F01B1F"/>
    <w:rsid w:val="00F0233B"/>
    <w:rsid w:val="00F036FF"/>
    <w:rsid w:val="00F05F38"/>
    <w:rsid w:val="00F06665"/>
    <w:rsid w:val="00F10A4E"/>
    <w:rsid w:val="00F113BB"/>
    <w:rsid w:val="00F113FE"/>
    <w:rsid w:val="00F11EC2"/>
    <w:rsid w:val="00F12649"/>
    <w:rsid w:val="00F12EC1"/>
    <w:rsid w:val="00F1393A"/>
    <w:rsid w:val="00F13E3A"/>
    <w:rsid w:val="00F14A0D"/>
    <w:rsid w:val="00F15BE3"/>
    <w:rsid w:val="00F20264"/>
    <w:rsid w:val="00F2031E"/>
    <w:rsid w:val="00F2075F"/>
    <w:rsid w:val="00F21713"/>
    <w:rsid w:val="00F22AD2"/>
    <w:rsid w:val="00F23487"/>
    <w:rsid w:val="00F23899"/>
    <w:rsid w:val="00F23D61"/>
    <w:rsid w:val="00F23DF0"/>
    <w:rsid w:val="00F23DF5"/>
    <w:rsid w:val="00F25BED"/>
    <w:rsid w:val="00F26517"/>
    <w:rsid w:val="00F33D8B"/>
    <w:rsid w:val="00F34EAC"/>
    <w:rsid w:val="00F364E9"/>
    <w:rsid w:val="00F4025D"/>
    <w:rsid w:val="00F41AF6"/>
    <w:rsid w:val="00F41E71"/>
    <w:rsid w:val="00F4243D"/>
    <w:rsid w:val="00F43157"/>
    <w:rsid w:val="00F43A17"/>
    <w:rsid w:val="00F442A7"/>
    <w:rsid w:val="00F446C6"/>
    <w:rsid w:val="00F456B9"/>
    <w:rsid w:val="00F47466"/>
    <w:rsid w:val="00F5053B"/>
    <w:rsid w:val="00F50DDD"/>
    <w:rsid w:val="00F51BD5"/>
    <w:rsid w:val="00F533EF"/>
    <w:rsid w:val="00F539D9"/>
    <w:rsid w:val="00F54496"/>
    <w:rsid w:val="00F551FD"/>
    <w:rsid w:val="00F55957"/>
    <w:rsid w:val="00F55D93"/>
    <w:rsid w:val="00F5645D"/>
    <w:rsid w:val="00F61F1D"/>
    <w:rsid w:val="00F62678"/>
    <w:rsid w:val="00F6286A"/>
    <w:rsid w:val="00F62F70"/>
    <w:rsid w:val="00F6424D"/>
    <w:rsid w:val="00F661FE"/>
    <w:rsid w:val="00F67387"/>
    <w:rsid w:val="00F676FA"/>
    <w:rsid w:val="00F67D90"/>
    <w:rsid w:val="00F67E84"/>
    <w:rsid w:val="00F712A2"/>
    <w:rsid w:val="00F725F9"/>
    <w:rsid w:val="00F72D35"/>
    <w:rsid w:val="00F747EC"/>
    <w:rsid w:val="00F74CAB"/>
    <w:rsid w:val="00F76DC9"/>
    <w:rsid w:val="00F77884"/>
    <w:rsid w:val="00F81034"/>
    <w:rsid w:val="00F812AF"/>
    <w:rsid w:val="00F823EC"/>
    <w:rsid w:val="00F82DAD"/>
    <w:rsid w:val="00F830C4"/>
    <w:rsid w:val="00F83D65"/>
    <w:rsid w:val="00F8462F"/>
    <w:rsid w:val="00F85834"/>
    <w:rsid w:val="00F85CE7"/>
    <w:rsid w:val="00F86AFF"/>
    <w:rsid w:val="00F873D2"/>
    <w:rsid w:val="00F877EB"/>
    <w:rsid w:val="00F87FB5"/>
    <w:rsid w:val="00F90018"/>
    <w:rsid w:val="00F90638"/>
    <w:rsid w:val="00F938CA"/>
    <w:rsid w:val="00F939EE"/>
    <w:rsid w:val="00F9585B"/>
    <w:rsid w:val="00F95C75"/>
    <w:rsid w:val="00F96A4A"/>
    <w:rsid w:val="00F96DCF"/>
    <w:rsid w:val="00F9711D"/>
    <w:rsid w:val="00FA194A"/>
    <w:rsid w:val="00FA2E63"/>
    <w:rsid w:val="00FA3F8E"/>
    <w:rsid w:val="00FA6EC0"/>
    <w:rsid w:val="00FA74D4"/>
    <w:rsid w:val="00FA79FF"/>
    <w:rsid w:val="00FB0CFF"/>
    <w:rsid w:val="00FB1D74"/>
    <w:rsid w:val="00FB1E3E"/>
    <w:rsid w:val="00FB2BD0"/>
    <w:rsid w:val="00FB4610"/>
    <w:rsid w:val="00FB52DC"/>
    <w:rsid w:val="00FB62D6"/>
    <w:rsid w:val="00FB6913"/>
    <w:rsid w:val="00FC0694"/>
    <w:rsid w:val="00FC0817"/>
    <w:rsid w:val="00FC097D"/>
    <w:rsid w:val="00FC0F64"/>
    <w:rsid w:val="00FC312D"/>
    <w:rsid w:val="00FC4C6C"/>
    <w:rsid w:val="00FC4F46"/>
    <w:rsid w:val="00FC5CC3"/>
    <w:rsid w:val="00FC60DD"/>
    <w:rsid w:val="00FC6600"/>
    <w:rsid w:val="00FC6B5B"/>
    <w:rsid w:val="00FC726A"/>
    <w:rsid w:val="00FD02C5"/>
    <w:rsid w:val="00FD09F8"/>
    <w:rsid w:val="00FD1CF7"/>
    <w:rsid w:val="00FD2444"/>
    <w:rsid w:val="00FD483F"/>
    <w:rsid w:val="00FD4F27"/>
    <w:rsid w:val="00FD51D8"/>
    <w:rsid w:val="00FD594F"/>
    <w:rsid w:val="00FD5E5E"/>
    <w:rsid w:val="00FD7CD1"/>
    <w:rsid w:val="00FE05B3"/>
    <w:rsid w:val="00FE21EF"/>
    <w:rsid w:val="00FE2CB0"/>
    <w:rsid w:val="00FE3422"/>
    <w:rsid w:val="00FE45F3"/>
    <w:rsid w:val="00FE481A"/>
    <w:rsid w:val="00FE608C"/>
    <w:rsid w:val="00FE73CA"/>
    <w:rsid w:val="00FE7DFC"/>
    <w:rsid w:val="00FE7E27"/>
    <w:rsid w:val="00FF07F6"/>
    <w:rsid w:val="00FF178D"/>
    <w:rsid w:val="00FF1C2D"/>
    <w:rsid w:val="00FF3711"/>
    <w:rsid w:val="00FF665D"/>
    <w:rsid w:val="00FF6CE8"/>
    <w:rsid w:val="00FF7442"/>
    <w:rsid w:val="00FF74C1"/>
    <w:rsid w:val="00FF7DD3"/>
    <w:rsid w:val="00FF7E1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13097"/>
    <w:pPr>
      <w:overflowPunct w:val="0"/>
      <w:autoSpaceDE w:val="0"/>
      <w:autoSpaceDN w:val="0"/>
      <w:adjustRightInd w:val="0"/>
      <w:textAlignment w:val="baseline"/>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qFormat/>
    <w:rsid w:val="00191F0B"/>
    <w:pPr>
      <w:ind w:left="720"/>
    </w:pPr>
  </w:style>
  <w:style w:type="paragraph" w:styleId="Lbjegyzetszveg">
    <w:name w:val="footnote text"/>
    <w:basedOn w:val="Norml"/>
    <w:link w:val="LbjegyzetszvegChar"/>
    <w:uiPriority w:val="99"/>
    <w:semiHidden/>
    <w:rsid w:val="00625DF5"/>
  </w:style>
  <w:style w:type="character" w:customStyle="1" w:styleId="LbjegyzetszvegChar">
    <w:name w:val="Lábjegyzetszöveg Char"/>
    <w:basedOn w:val="Bekezdsalapbettpusa"/>
    <w:link w:val="Lbjegyzetszveg"/>
    <w:uiPriority w:val="99"/>
    <w:locked/>
    <w:rsid w:val="00625DF5"/>
    <w:rPr>
      <w:lang w:eastAsia="en-US"/>
    </w:rPr>
  </w:style>
  <w:style w:type="character" w:styleId="Lbjegyzet-hivatkozs">
    <w:name w:val="footnote reference"/>
    <w:basedOn w:val="Bekezdsalapbettpusa"/>
    <w:uiPriority w:val="99"/>
    <w:semiHidden/>
    <w:rsid w:val="00625DF5"/>
    <w:rPr>
      <w:vertAlign w:val="superscript"/>
    </w:rPr>
  </w:style>
  <w:style w:type="paragraph" w:styleId="Felsorols">
    <w:name w:val="List Bullet"/>
    <w:basedOn w:val="Norml"/>
    <w:rsid w:val="006064EA"/>
    <w:pPr>
      <w:numPr>
        <w:numId w:val="8"/>
      </w:numPr>
      <w:overflowPunct/>
      <w:autoSpaceDE/>
      <w:autoSpaceDN/>
      <w:adjustRightInd/>
      <w:textAlignment w:val="auto"/>
    </w:pPr>
    <w:rPr>
      <w:sz w:val="24"/>
      <w:szCs w:val="24"/>
      <w:lang w:eastAsia="hu-HU"/>
    </w:rPr>
  </w:style>
  <w:style w:type="character" w:styleId="Hiperhivatkozs">
    <w:name w:val="Hyperlink"/>
    <w:basedOn w:val="Bekezdsalapbettpusa"/>
    <w:rsid w:val="00863EEB"/>
    <w:rPr>
      <w:color w:val="0000FF"/>
      <w:u w:val="single"/>
    </w:rPr>
  </w:style>
</w:styles>
</file>

<file path=word/webSettings.xml><?xml version="1.0" encoding="utf-8"?>
<w:webSettings xmlns:r="http://schemas.openxmlformats.org/officeDocument/2006/relationships" xmlns:w="http://schemas.openxmlformats.org/wordprocessingml/2006/main">
  <w:divs>
    <w:div w:id="1453550851">
      <w:marLeft w:val="0"/>
      <w:marRight w:val="0"/>
      <w:marTop w:val="0"/>
      <w:marBottom w:val="0"/>
      <w:divBdr>
        <w:top w:val="none" w:sz="0" w:space="0" w:color="auto"/>
        <w:left w:val="none" w:sz="0" w:space="0" w:color="auto"/>
        <w:bottom w:val="none" w:sz="0" w:space="0" w:color="auto"/>
        <w:right w:val="none" w:sz="0" w:space="0" w:color="auto"/>
      </w:divBdr>
      <w:divsChild>
        <w:div w:id="1453550875">
          <w:marLeft w:val="0"/>
          <w:marRight w:val="0"/>
          <w:marTop w:val="0"/>
          <w:marBottom w:val="0"/>
          <w:divBdr>
            <w:top w:val="none" w:sz="0" w:space="0" w:color="auto"/>
            <w:left w:val="none" w:sz="0" w:space="0" w:color="auto"/>
            <w:bottom w:val="none" w:sz="0" w:space="0" w:color="auto"/>
            <w:right w:val="none" w:sz="0" w:space="0" w:color="auto"/>
          </w:divBdr>
        </w:div>
        <w:div w:id="1453550946">
          <w:marLeft w:val="0"/>
          <w:marRight w:val="0"/>
          <w:marTop w:val="0"/>
          <w:marBottom w:val="0"/>
          <w:divBdr>
            <w:top w:val="none" w:sz="0" w:space="0" w:color="auto"/>
            <w:left w:val="none" w:sz="0" w:space="0" w:color="auto"/>
            <w:bottom w:val="none" w:sz="0" w:space="0" w:color="auto"/>
            <w:right w:val="none" w:sz="0" w:space="0" w:color="auto"/>
          </w:divBdr>
        </w:div>
      </w:divsChild>
    </w:div>
    <w:div w:id="1453550860">
      <w:marLeft w:val="0"/>
      <w:marRight w:val="0"/>
      <w:marTop w:val="0"/>
      <w:marBottom w:val="0"/>
      <w:divBdr>
        <w:top w:val="none" w:sz="0" w:space="0" w:color="auto"/>
        <w:left w:val="none" w:sz="0" w:space="0" w:color="auto"/>
        <w:bottom w:val="none" w:sz="0" w:space="0" w:color="auto"/>
        <w:right w:val="none" w:sz="0" w:space="0" w:color="auto"/>
      </w:divBdr>
      <w:divsChild>
        <w:div w:id="1453550845">
          <w:marLeft w:val="0"/>
          <w:marRight w:val="0"/>
          <w:marTop w:val="0"/>
          <w:marBottom w:val="0"/>
          <w:divBdr>
            <w:top w:val="none" w:sz="0" w:space="0" w:color="auto"/>
            <w:left w:val="none" w:sz="0" w:space="0" w:color="auto"/>
            <w:bottom w:val="none" w:sz="0" w:space="0" w:color="auto"/>
            <w:right w:val="none" w:sz="0" w:space="0" w:color="auto"/>
          </w:divBdr>
        </w:div>
        <w:div w:id="1453550857">
          <w:marLeft w:val="0"/>
          <w:marRight w:val="0"/>
          <w:marTop w:val="0"/>
          <w:marBottom w:val="0"/>
          <w:divBdr>
            <w:top w:val="none" w:sz="0" w:space="0" w:color="auto"/>
            <w:left w:val="none" w:sz="0" w:space="0" w:color="auto"/>
            <w:bottom w:val="none" w:sz="0" w:space="0" w:color="auto"/>
            <w:right w:val="none" w:sz="0" w:space="0" w:color="auto"/>
          </w:divBdr>
        </w:div>
        <w:div w:id="1453550859">
          <w:marLeft w:val="0"/>
          <w:marRight w:val="0"/>
          <w:marTop w:val="0"/>
          <w:marBottom w:val="0"/>
          <w:divBdr>
            <w:top w:val="none" w:sz="0" w:space="0" w:color="auto"/>
            <w:left w:val="none" w:sz="0" w:space="0" w:color="auto"/>
            <w:bottom w:val="none" w:sz="0" w:space="0" w:color="auto"/>
            <w:right w:val="none" w:sz="0" w:space="0" w:color="auto"/>
          </w:divBdr>
        </w:div>
        <w:div w:id="1453550864">
          <w:marLeft w:val="0"/>
          <w:marRight w:val="0"/>
          <w:marTop w:val="0"/>
          <w:marBottom w:val="0"/>
          <w:divBdr>
            <w:top w:val="none" w:sz="0" w:space="0" w:color="auto"/>
            <w:left w:val="none" w:sz="0" w:space="0" w:color="auto"/>
            <w:bottom w:val="none" w:sz="0" w:space="0" w:color="auto"/>
            <w:right w:val="none" w:sz="0" w:space="0" w:color="auto"/>
          </w:divBdr>
        </w:div>
        <w:div w:id="1453550885">
          <w:marLeft w:val="0"/>
          <w:marRight w:val="0"/>
          <w:marTop w:val="0"/>
          <w:marBottom w:val="0"/>
          <w:divBdr>
            <w:top w:val="none" w:sz="0" w:space="0" w:color="auto"/>
            <w:left w:val="none" w:sz="0" w:space="0" w:color="auto"/>
            <w:bottom w:val="none" w:sz="0" w:space="0" w:color="auto"/>
            <w:right w:val="none" w:sz="0" w:space="0" w:color="auto"/>
          </w:divBdr>
        </w:div>
        <w:div w:id="1453550888">
          <w:marLeft w:val="0"/>
          <w:marRight w:val="0"/>
          <w:marTop w:val="0"/>
          <w:marBottom w:val="0"/>
          <w:divBdr>
            <w:top w:val="none" w:sz="0" w:space="0" w:color="auto"/>
            <w:left w:val="none" w:sz="0" w:space="0" w:color="auto"/>
            <w:bottom w:val="none" w:sz="0" w:space="0" w:color="auto"/>
            <w:right w:val="none" w:sz="0" w:space="0" w:color="auto"/>
          </w:divBdr>
        </w:div>
        <w:div w:id="1453550895">
          <w:marLeft w:val="0"/>
          <w:marRight w:val="0"/>
          <w:marTop w:val="0"/>
          <w:marBottom w:val="0"/>
          <w:divBdr>
            <w:top w:val="none" w:sz="0" w:space="0" w:color="auto"/>
            <w:left w:val="none" w:sz="0" w:space="0" w:color="auto"/>
            <w:bottom w:val="none" w:sz="0" w:space="0" w:color="auto"/>
            <w:right w:val="none" w:sz="0" w:space="0" w:color="auto"/>
          </w:divBdr>
        </w:div>
        <w:div w:id="1453550903">
          <w:marLeft w:val="0"/>
          <w:marRight w:val="0"/>
          <w:marTop w:val="0"/>
          <w:marBottom w:val="0"/>
          <w:divBdr>
            <w:top w:val="none" w:sz="0" w:space="0" w:color="auto"/>
            <w:left w:val="none" w:sz="0" w:space="0" w:color="auto"/>
            <w:bottom w:val="none" w:sz="0" w:space="0" w:color="auto"/>
            <w:right w:val="none" w:sz="0" w:space="0" w:color="auto"/>
          </w:divBdr>
        </w:div>
        <w:div w:id="1453550912">
          <w:marLeft w:val="0"/>
          <w:marRight w:val="0"/>
          <w:marTop w:val="0"/>
          <w:marBottom w:val="0"/>
          <w:divBdr>
            <w:top w:val="none" w:sz="0" w:space="0" w:color="auto"/>
            <w:left w:val="none" w:sz="0" w:space="0" w:color="auto"/>
            <w:bottom w:val="none" w:sz="0" w:space="0" w:color="auto"/>
            <w:right w:val="none" w:sz="0" w:space="0" w:color="auto"/>
          </w:divBdr>
        </w:div>
        <w:div w:id="1453550919">
          <w:marLeft w:val="0"/>
          <w:marRight w:val="0"/>
          <w:marTop w:val="0"/>
          <w:marBottom w:val="0"/>
          <w:divBdr>
            <w:top w:val="none" w:sz="0" w:space="0" w:color="auto"/>
            <w:left w:val="none" w:sz="0" w:space="0" w:color="auto"/>
            <w:bottom w:val="none" w:sz="0" w:space="0" w:color="auto"/>
            <w:right w:val="none" w:sz="0" w:space="0" w:color="auto"/>
          </w:divBdr>
        </w:div>
        <w:div w:id="1453550944">
          <w:marLeft w:val="0"/>
          <w:marRight w:val="0"/>
          <w:marTop w:val="0"/>
          <w:marBottom w:val="0"/>
          <w:divBdr>
            <w:top w:val="none" w:sz="0" w:space="0" w:color="auto"/>
            <w:left w:val="none" w:sz="0" w:space="0" w:color="auto"/>
            <w:bottom w:val="none" w:sz="0" w:space="0" w:color="auto"/>
            <w:right w:val="none" w:sz="0" w:space="0" w:color="auto"/>
          </w:divBdr>
        </w:div>
        <w:div w:id="1453550945">
          <w:marLeft w:val="0"/>
          <w:marRight w:val="0"/>
          <w:marTop w:val="0"/>
          <w:marBottom w:val="0"/>
          <w:divBdr>
            <w:top w:val="none" w:sz="0" w:space="0" w:color="auto"/>
            <w:left w:val="none" w:sz="0" w:space="0" w:color="auto"/>
            <w:bottom w:val="none" w:sz="0" w:space="0" w:color="auto"/>
            <w:right w:val="none" w:sz="0" w:space="0" w:color="auto"/>
          </w:divBdr>
        </w:div>
        <w:div w:id="1453550948">
          <w:marLeft w:val="0"/>
          <w:marRight w:val="0"/>
          <w:marTop w:val="0"/>
          <w:marBottom w:val="0"/>
          <w:divBdr>
            <w:top w:val="none" w:sz="0" w:space="0" w:color="auto"/>
            <w:left w:val="none" w:sz="0" w:space="0" w:color="auto"/>
            <w:bottom w:val="none" w:sz="0" w:space="0" w:color="auto"/>
            <w:right w:val="none" w:sz="0" w:space="0" w:color="auto"/>
          </w:divBdr>
        </w:div>
        <w:div w:id="1453550951">
          <w:marLeft w:val="0"/>
          <w:marRight w:val="0"/>
          <w:marTop w:val="0"/>
          <w:marBottom w:val="0"/>
          <w:divBdr>
            <w:top w:val="none" w:sz="0" w:space="0" w:color="auto"/>
            <w:left w:val="none" w:sz="0" w:space="0" w:color="auto"/>
            <w:bottom w:val="none" w:sz="0" w:space="0" w:color="auto"/>
            <w:right w:val="none" w:sz="0" w:space="0" w:color="auto"/>
          </w:divBdr>
        </w:div>
        <w:div w:id="1453550957">
          <w:marLeft w:val="0"/>
          <w:marRight w:val="0"/>
          <w:marTop w:val="0"/>
          <w:marBottom w:val="0"/>
          <w:divBdr>
            <w:top w:val="none" w:sz="0" w:space="0" w:color="auto"/>
            <w:left w:val="none" w:sz="0" w:space="0" w:color="auto"/>
            <w:bottom w:val="none" w:sz="0" w:space="0" w:color="auto"/>
            <w:right w:val="none" w:sz="0" w:space="0" w:color="auto"/>
          </w:divBdr>
        </w:div>
        <w:div w:id="1453550967">
          <w:marLeft w:val="0"/>
          <w:marRight w:val="0"/>
          <w:marTop w:val="0"/>
          <w:marBottom w:val="0"/>
          <w:divBdr>
            <w:top w:val="none" w:sz="0" w:space="0" w:color="auto"/>
            <w:left w:val="none" w:sz="0" w:space="0" w:color="auto"/>
            <w:bottom w:val="none" w:sz="0" w:space="0" w:color="auto"/>
            <w:right w:val="none" w:sz="0" w:space="0" w:color="auto"/>
          </w:divBdr>
        </w:div>
        <w:div w:id="1453550970">
          <w:marLeft w:val="0"/>
          <w:marRight w:val="0"/>
          <w:marTop w:val="0"/>
          <w:marBottom w:val="0"/>
          <w:divBdr>
            <w:top w:val="none" w:sz="0" w:space="0" w:color="auto"/>
            <w:left w:val="none" w:sz="0" w:space="0" w:color="auto"/>
            <w:bottom w:val="none" w:sz="0" w:space="0" w:color="auto"/>
            <w:right w:val="none" w:sz="0" w:space="0" w:color="auto"/>
          </w:divBdr>
        </w:div>
      </w:divsChild>
    </w:div>
    <w:div w:id="1453550906">
      <w:marLeft w:val="0"/>
      <w:marRight w:val="0"/>
      <w:marTop w:val="0"/>
      <w:marBottom w:val="0"/>
      <w:divBdr>
        <w:top w:val="none" w:sz="0" w:space="0" w:color="auto"/>
        <w:left w:val="none" w:sz="0" w:space="0" w:color="auto"/>
        <w:bottom w:val="none" w:sz="0" w:space="0" w:color="auto"/>
        <w:right w:val="none" w:sz="0" w:space="0" w:color="auto"/>
      </w:divBdr>
      <w:divsChild>
        <w:div w:id="1453550846">
          <w:marLeft w:val="0"/>
          <w:marRight w:val="0"/>
          <w:marTop w:val="0"/>
          <w:marBottom w:val="0"/>
          <w:divBdr>
            <w:top w:val="none" w:sz="0" w:space="0" w:color="auto"/>
            <w:left w:val="none" w:sz="0" w:space="0" w:color="auto"/>
            <w:bottom w:val="none" w:sz="0" w:space="0" w:color="auto"/>
            <w:right w:val="none" w:sz="0" w:space="0" w:color="auto"/>
          </w:divBdr>
        </w:div>
        <w:div w:id="1453550862">
          <w:marLeft w:val="0"/>
          <w:marRight w:val="0"/>
          <w:marTop w:val="0"/>
          <w:marBottom w:val="0"/>
          <w:divBdr>
            <w:top w:val="none" w:sz="0" w:space="0" w:color="auto"/>
            <w:left w:val="none" w:sz="0" w:space="0" w:color="auto"/>
            <w:bottom w:val="none" w:sz="0" w:space="0" w:color="auto"/>
            <w:right w:val="none" w:sz="0" w:space="0" w:color="auto"/>
          </w:divBdr>
        </w:div>
        <w:div w:id="1453550871">
          <w:marLeft w:val="0"/>
          <w:marRight w:val="0"/>
          <w:marTop w:val="0"/>
          <w:marBottom w:val="0"/>
          <w:divBdr>
            <w:top w:val="none" w:sz="0" w:space="0" w:color="auto"/>
            <w:left w:val="none" w:sz="0" w:space="0" w:color="auto"/>
            <w:bottom w:val="none" w:sz="0" w:space="0" w:color="auto"/>
            <w:right w:val="none" w:sz="0" w:space="0" w:color="auto"/>
          </w:divBdr>
        </w:div>
        <w:div w:id="1453550894">
          <w:marLeft w:val="0"/>
          <w:marRight w:val="0"/>
          <w:marTop w:val="0"/>
          <w:marBottom w:val="0"/>
          <w:divBdr>
            <w:top w:val="none" w:sz="0" w:space="0" w:color="auto"/>
            <w:left w:val="none" w:sz="0" w:space="0" w:color="auto"/>
            <w:bottom w:val="none" w:sz="0" w:space="0" w:color="auto"/>
            <w:right w:val="none" w:sz="0" w:space="0" w:color="auto"/>
          </w:divBdr>
        </w:div>
        <w:div w:id="1453550916">
          <w:marLeft w:val="0"/>
          <w:marRight w:val="0"/>
          <w:marTop w:val="0"/>
          <w:marBottom w:val="0"/>
          <w:divBdr>
            <w:top w:val="none" w:sz="0" w:space="0" w:color="auto"/>
            <w:left w:val="none" w:sz="0" w:space="0" w:color="auto"/>
            <w:bottom w:val="none" w:sz="0" w:space="0" w:color="auto"/>
            <w:right w:val="none" w:sz="0" w:space="0" w:color="auto"/>
          </w:divBdr>
        </w:div>
        <w:div w:id="1453550924">
          <w:marLeft w:val="0"/>
          <w:marRight w:val="0"/>
          <w:marTop w:val="0"/>
          <w:marBottom w:val="0"/>
          <w:divBdr>
            <w:top w:val="none" w:sz="0" w:space="0" w:color="auto"/>
            <w:left w:val="none" w:sz="0" w:space="0" w:color="auto"/>
            <w:bottom w:val="none" w:sz="0" w:space="0" w:color="auto"/>
            <w:right w:val="none" w:sz="0" w:space="0" w:color="auto"/>
          </w:divBdr>
        </w:div>
        <w:div w:id="1453550982">
          <w:marLeft w:val="0"/>
          <w:marRight w:val="0"/>
          <w:marTop w:val="0"/>
          <w:marBottom w:val="0"/>
          <w:divBdr>
            <w:top w:val="none" w:sz="0" w:space="0" w:color="auto"/>
            <w:left w:val="none" w:sz="0" w:space="0" w:color="auto"/>
            <w:bottom w:val="none" w:sz="0" w:space="0" w:color="auto"/>
            <w:right w:val="none" w:sz="0" w:space="0" w:color="auto"/>
          </w:divBdr>
        </w:div>
      </w:divsChild>
    </w:div>
    <w:div w:id="1453550910">
      <w:marLeft w:val="0"/>
      <w:marRight w:val="0"/>
      <w:marTop w:val="0"/>
      <w:marBottom w:val="0"/>
      <w:divBdr>
        <w:top w:val="none" w:sz="0" w:space="0" w:color="auto"/>
        <w:left w:val="none" w:sz="0" w:space="0" w:color="auto"/>
        <w:bottom w:val="none" w:sz="0" w:space="0" w:color="auto"/>
        <w:right w:val="none" w:sz="0" w:space="0" w:color="auto"/>
      </w:divBdr>
      <w:divsChild>
        <w:div w:id="1453550838">
          <w:marLeft w:val="0"/>
          <w:marRight w:val="0"/>
          <w:marTop w:val="0"/>
          <w:marBottom w:val="0"/>
          <w:divBdr>
            <w:top w:val="none" w:sz="0" w:space="0" w:color="auto"/>
            <w:left w:val="none" w:sz="0" w:space="0" w:color="auto"/>
            <w:bottom w:val="none" w:sz="0" w:space="0" w:color="auto"/>
            <w:right w:val="none" w:sz="0" w:space="0" w:color="auto"/>
          </w:divBdr>
        </w:div>
        <w:div w:id="1453550839">
          <w:marLeft w:val="0"/>
          <w:marRight w:val="0"/>
          <w:marTop w:val="0"/>
          <w:marBottom w:val="0"/>
          <w:divBdr>
            <w:top w:val="none" w:sz="0" w:space="0" w:color="auto"/>
            <w:left w:val="none" w:sz="0" w:space="0" w:color="auto"/>
            <w:bottom w:val="none" w:sz="0" w:space="0" w:color="auto"/>
            <w:right w:val="none" w:sz="0" w:space="0" w:color="auto"/>
          </w:divBdr>
        </w:div>
        <w:div w:id="1453550841">
          <w:marLeft w:val="0"/>
          <w:marRight w:val="0"/>
          <w:marTop w:val="0"/>
          <w:marBottom w:val="0"/>
          <w:divBdr>
            <w:top w:val="none" w:sz="0" w:space="0" w:color="auto"/>
            <w:left w:val="none" w:sz="0" w:space="0" w:color="auto"/>
            <w:bottom w:val="none" w:sz="0" w:space="0" w:color="auto"/>
            <w:right w:val="none" w:sz="0" w:space="0" w:color="auto"/>
          </w:divBdr>
        </w:div>
        <w:div w:id="1453550842">
          <w:marLeft w:val="0"/>
          <w:marRight w:val="0"/>
          <w:marTop w:val="0"/>
          <w:marBottom w:val="0"/>
          <w:divBdr>
            <w:top w:val="none" w:sz="0" w:space="0" w:color="auto"/>
            <w:left w:val="none" w:sz="0" w:space="0" w:color="auto"/>
            <w:bottom w:val="none" w:sz="0" w:space="0" w:color="auto"/>
            <w:right w:val="none" w:sz="0" w:space="0" w:color="auto"/>
          </w:divBdr>
        </w:div>
        <w:div w:id="1453550844">
          <w:marLeft w:val="0"/>
          <w:marRight w:val="0"/>
          <w:marTop w:val="0"/>
          <w:marBottom w:val="0"/>
          <w:divBdr>
            <w:top w:val="none" w:sz="0" w:space="0" w:color="auto"/>
            <w:left w:val="none" w:sz="0" w:space="0" w:color="auto"/>
            <w:bottom w:val="none" w:sz="0" w:space="0" w:color="auto"/>
            <w:right w:val="none" w:sz="0" w:space="0" w:color="auto"/>
          </w:divBdr>
        </w:div>
        <w:div w:id="1453550847">
          <w:marLeft w:val="0"/>
          <w:marRight w:val="0"/>
          <w:marTop w:val="0"/>
          <w:marBottom w:val="0"/>
          <w:divBdr>
            <w:top w:val="none" w:sz="0" w:space="0" w:color="auto"/>
            <w:left w:val="none" w:sz="0" w:space="0" w:color="auto"/>
            <w:bottom w:val="none" w:sz="0" w:space="0" w:color="auto"/>
            <w:right w:val="none" w:sz="0" w:space="0" w:color="auto"/>
          </w:divBdr>
        </w:div>
        <w:div w:id="1453550849">
          <w:marLeft w:val="0"/>
          <w:marRight w:val="0"/>
          <w:marTop w:val="0"/>
          <w:marBottom w:val="0"/>
          <w:divBdr>
            <w:top w:val="none" w:sz="0" w:space="0" w:color="auto"/>
            <w:left w:val="none" w:sz="0" w:space="0" w:color="auto"/>
            <w:bottom w:val="none" w:sz="0" w:space="0" w:color="auto"/>
            <w:right w:val="none" w:sz="0" w:space="0" w:color="auto"/>
          </w:divBdr>
        </w:div>
        <w:div w:id="1453550850">
          <w:marLeft w:val="0"/>
          <w:marRight w:val="0"/>
          <w:marTop w:val="0"/>
          <w:marBottom w:val="0"/>
          <w:divBdr>
            <w:top w:val="none" w:sz="0" w:space="0" w:color="auto"/>
            <w:left w:val="none" w:sz="0" w:space="0" w:color="auto"/>
            <w:bottom w:val="none" w:sz="0" w:space="0" w:color="auto"/>
            <w:right w:val="none" w:sz="0" w:space="0" w:color="auto"/>
          </w:divBdr>
        </w:div>
        <w:div w:id="1453550852">
          <w:marLeft w:val="0"/>
          <w:marRight w:val="0"/>
          <w:marTop w:val="0"/>
          <w:marBottom w:val="0"/>
          <w:divBdr>
            <w:top w:val="none" w:sz="0" w:space="0" w:color="auto"/>
            <w:left w:val="none" w:sz="0" w:space="0" w:color="auto"/>
            <w:bottom w:val="none" w:sz="0" w:space="0" w:color="auto"/>
            <w:right w:val="none" w:sz="0" w:space="0" w:color="auto"/>
          </w:divBdr>
        </w:div>
        <w:div w:id="1453550853">
          <w:marLeft w:val="0"/>
          <w:marRight w:val="0"/>
          <w:marTop w:val="0"/>
          <w:marBottom w:val="0"/>
          <w:divBdr>
            <w:top w:val="none" w:sz="0" w:space="0" w:color="auto"/>
            <w:left w:val="none" w:sz="0" w:space="0" w:color="auto"/>
            <w:bottom w:val="none" w:sz="0" w:space="0" w:color="auto"/>
            <w:right w:val="none" w:sz="0" w:space="0" w:color="auto"/>
          </w:divBdr>
        </w:div>
        <w:div w:id="1453550855">
          <w:marLeft w:val="0"/>
          <w:marRight w:val="0"/>
          <w:marTop w:val="0"/>
          <w:marBottom w:val="0"/>
          <w:divBdr>
            <w:top w:val="none" w:sz="0" w:space="0" w:color="auto"/>
            <w:left w:val="none" w:sz="0" w:space="0" w:color="auto"/>
            <w:bottom w:val="none" w:sz="0" w:space="0" w:color="auto"/>
            <w:right w:val="none" w:sz="0" w:space="0" w:color="auto"/>
          </w:divBdr>
        </w:div>
        <w:div w:id="1453550865">
          <w:marLeft w:val="0"/>
          <w:marRight w:val="0"/>
          <w:marTop w:val="0"/>
          <w:marBottom w:val="0"/>
          <w:divBdr>
            <w:top w:val="none" w:sz="0" w:space="0" w:color="auto"/>
            <w:left w:val="none" w:sz="0" w:space="0" w:color="auto"/>
            <w:bottom w:val="none" w:sz="0" w:space="0" w:color="auto"/>
            <w:right w:val="none" w:sz="0" w:space="0" w:color="auto"/>
          </w:divBdr>
        </w:div>
        <w:div w:id="1453550870">
          <w:marLeft w:val="0"/>
          <w:marRight w:val="0"/>
          <w:marTop w:val="0"/>
          <w:marBottom w:val="0"/>
          <w:divBdr>
            <w:top w:val="none" w:sz="0" w:space="0" w:color="auto"/>
            <w:left w:val="none" w:sz="0" w:space="0" w:color="auto"/>
            <w:bottom w:val="none" w:sz="0" w:space="0" w:color="auto"/>
            <w:right w:val="none" w:sz="0" w:space="0" w:color="auto"/>
          </w:divBdr>
        </w:div>
        <w:div w:id="1453550872">
          <w:marLeft w:val="0"/>
          <w:marRight w:val="0"/>
          <w:marTop w:val="0"/>
          <w:marBottom w:val="0"/>
          <w:divBdr>
            <w:top w:val="none" w:sz="0" w:space="0" w:color="auto"/>
            <w:left w:val="none" w:sz="0" w:space="0" w:color="auto"/>
            <w:bottom w:val="none" w:sz="0" w:space="0" w:color="auto"/>
            <w:right w:val="none" w:sz="0" w:space="0" w:color="auto"/>
          </w:divBdr>
        </w:div>
        <w:div w:id="1453550873">
          <w:marLeft w:val="0"/>
          <w:marRight w:val="0"/>
          <w:marTop w:val="0"/>
          <w:marBottom w:val="0"/>
          <w:divBdr>
            <w:top w:val="none" w:sz="0" w:space="0" w:color="auto"/>
            <w:left w:val="none" w:sz="0" w:space="0" w:color="auto"/>
            <w:bottom w:val="none" w:sz="0" w:space="0" w:color="auto"/>
            <w:right w:val="none" w:sz="0" w:space="0" w:color="auto"/>
          </w:divBdr>
        </w:div>
        <w:div w:id="1453550874">
          <w:marLeft w:val="0"/>
          <w:marRight w:val="0"/>
          <w:marTop w:val="0"/>
          <w:marBottom w:val="0"/>
          <w:divBdr>
            <w:top w:val="none" w:sz="0" w:space="0" w:color="auto"/>
            <w:left w:val="none" w:sz="0" w:space="0" w:color="auto"/>
            <w:bottom w:val="none" w:sz="0" w:space="0" w:color="auto"/>
            <w:right w:val="none" w:sz="0" w:space="0" w:color="auto"/>
          </w:divBdr>
        </w:div>
        <w:div w:id="1453550879">
          <w:marLeft w:val="0"/>
          <w:marRight w:val="0"/>
          <w:marTop w:val="0"/>
          <w:marBottom w:val="0"/>
          <w:divBdr>
            <w:top w:val="none" w:sz="0" w:space="0" w:color="auto"/>
            <w:left w:val="none" w:sz="0" w:space="0" w:color="auto"/>
            <w:bottom w:val="none" w:sz="0" w:space="0" w:color="auto"/>
            <w:right w:val="none" w:sz="0" w:space="0" w:color="auto"/>
          </w:divBdr>
        </w:div>
        <w:div w:id="1453550880">
          <w:marLeft w:val="0"/>
          <w:marRight w:val="0"/>
          <w:marTop w:val="0"/>
          <w:marBottom w:val="0"/>
          <w:divBdr>
            <w:top w:val="none" w:sz="0" w:space="0" w:color="auto"/>
            <w:left w:val="none" w:sz="0" w:space="0" w:color="auto"/>
            <w:bottom w:val="none" w:sz="0" w:space="0" w:color="auto"/>
            <w:right w:val="none" w:sz="0" w:space="0" w:color="auto"/>
          </w:divBdr>
        </w:div>
        <w:div w:id="1453550881">
          <w:marLeft w:val="0"/>
          <w:marRight w:val="0"/>
          <w:marTop w:val="0"/>
          <w:marBottom w:val="0"/>
          <w:divBdr>
            <w:top w:val="none" w:sz="0" w:space="0" w:color="auto"/>
            <w:left w:val="none" w:sz="0" w:space="0" w:color="auto"/>
            <w:bottom w:val="none" w:sz="0" w:space="0" w:color="auto"/>
            <w:right w:val="none" w:sz="0" w:space="0" w:color="auto"/>
          </w:divBdr>
        </w:div>
        <w:div w:id="1453550883">
          <w:marLeft w:val="0"/>
          <w:marRight w:val="0"/>
          <w:marTop w:val="0"/>
          <w:marBottom w:val="0"/>
          <w:divBdr>
            <w:top w:val="none" w:sz="0" w:space="0" w:color="auto"/>
            <w:left w:val="none" w:sz="0" w:space="0" w:color="auto"/>
            <w:bottom w:val="none" w:sz="0" w:space="0" w:color="auto"/>
            <w:right w:val="none" w:sz="0" w:space="0" w:color="auto"/>
          </w:divBdr>
        </w:div>
        <w:div w:id="1453550884">
          <w:marLeft w:val="0"/>
          <w:marRight w:val="0"/>
          <w:marTop w:val="0"/>
          <w:marBottom w:val="0"/>
          <w:divBdr>
            <w:top w:val="none" w:sz="0" w:space="0" w:color="auto"/>
            <w:left w:val="none" w:sz="0" w:space="0" w:color="auto"/>
            <w:bottom w:val="none" w:sz="0" w:space="0" w:color="auto"/>
            <w:right w:val="none" w:sz="0" w:space="0" w:color="auto"/>
          </w:divBdr>
        </w:div>
        <w:div w:id="1453550886">
          <w:marLeft w:val="0"/>
          <w:marRight w:val="0"/>
          <w:marTop w:val="0"/>
          <w:marBottom w:val="0"/>
          <w:divBdr>
            <w:top w:val="none" w:sz="0" w:space="0" w:color="auto"/>
            <w:left w:val="none" w:sz="0" w:space="0" w:color="auto"/>
            <w:bottom w:val="none" w:sz="0" w:space="0" w:color="auto"/>
            <w:right w:val="none" w:sz="0" w:space="0" w:color="auto"/>
          </w:divBdr>
        </w:div>
        <w:div w:id="1453550889">
          <w:marLeft w:val="0"/>
          <w:marRight w:val="0"/>
          <w:marTop w:val="0"/>
          <w:marBottom w:val="0"/>
          <w:divBdr>
            <w:top w:val="none" w:sz="0" w:space="0" w:color="auto"/>
            <w:left w:val="none" w:sz="0" w:space="0" w:color="auto"/>
            <w:bottom w:val="none" w:sz="0" w:space="0" w:color="auto"/>
            <w:right w:val="none" w:sz="0" w:space="0" w:color="auto"/>
          </w:divBdr>
        </w:div>
        <w:div w:id="1453550896">
          <w:marLeft w:val="0"/>
          <w:marRight w:val="0"/>
          <w:marTop w:val="0"/>
          <w:marBottom w:val="0"/>
          <w:divBdr>
            <w:top w:val="none" w:sz="0" w:space="0" w:color="auto"/>
            <w:left w:val="none" w:sz="0" w:space="0" w:color="auto"/>
            <w:bottom w:val="none" w:sz="0" w:space="0" w:color="auto"/>
            <w:right w:val="none" w:sz="0" w:space="0" w:color="auto"/>
          </w:divBdr>
        </w:div>
        <w:div w:id="1453550897">
          <w:marLeft w:val="0"/>
          <w:marRight w:val="0"/>
          <w:marTop w:val="0"/>
          <w:marBottom w:val="0"/>
          <w:divBdr>
            <w:top w:val="none" w:sz="0" w:space="0" w:color="auto"/>
            <w:left w:val="none" w:sz="0" w:space="0" w:color="auto"/>
            <w:bottom w:val="none" w:sz="0" w:space="0" w:color="auto"/>
            <w:right w:val="none" w:sz="0" w:space="0" w:color="auto"/>
          </w:divBdr>
        </w:div>
        <w:div w:id="1453550905">
          <w:marLeft w:val="0"/>
          <w:marRight w:val="0"/>
          <w:marTop w:val="0"/>
          <w:marBottom w:val="0"/>
          <w:divBdr>
            <w:top w:val="none" w:sz="0" w:space="0" w:color="auto"/>
            <w:left w:val="none" w:sz="0" w:space="0" w:color="auto"/>
            <w:bottom w:val="none" w:sz="0" w:space="0" w:color="auto"/>
            <w:right w:val="none" w:sz="0" w:space="0" w:color="auto"/>
          </w:divBdr>
        </w:div>
        <w:div w:id="1453550913">
          <w:marLeft w:val="0"/>
          <w:marRight w:val="0"/>
          <w:marTop w:val="0"/>
          <w:marBottom w:val="0"/>
          <w:divBdr>
            <w:top w:val="none" w:sz="0" w:space="0" w:color="auto"/>
            <w:left w:val="none" w:sz="0" w:space="0" w:color="auto"/>
            <w:bottom w:val="none" w:sz="0" w:space="0" w:color="auto"/>
            <w:right w:val="none" w:sz="0" w:space="0" w:color="auto"/>
          </w:divBdr>
        </w:div>
        <w:div w:id="1453550915">
          <w:marLeft w:val="0"/>
          <w:marRight w:val="0"/>
          <w:marTop w:val="0"/>
          <w:marBottom w:val="0"/>
          <w:divBdr>
            <w:top w:val="none" w:sz="0" w:space="0" w:color="auto"/>
            <w:left w:val="none" w:sz="0" w:space="0" w:color="auto"/>
            <w:bottom w:val="none" w:sz="0" w:space="0" w:color="auto"/>
            <w:right w:val="none" w:sz="0" w:space="0" w:color="auto"/>
          </w:divBdr>
        </w:div>
        <w:div w:id="1453550921">
          <w:marLeft w:val="0"/>
          <w:marRight w:val="0"/>
          <w:marTop w:val="0"/>
          <w:marBottom w:val="0"/>
          <w:divBdr>
            <w:top w:val="none" w:sz="0" w:space="0" w:color="auto"/>
            <w:left w:val="none" w:sz="0" w:space="0" w:color="auto"/>
            <w:bottom w:val="none" w:sz="0" w:space="0" w:color="auto"/>
            <w:right w:val="none" w:sz="0" w:space="0" w:color="auto"/>
          </w:divBdr>
        </w:div>
        <w:div w:id="1453550927">
          <w:marLeft w:val="0"/>
          <w:marRight w:val="0"/>
          <w:marTop w:val="0"/>
          <w:marBottom w:val="0"/>
          <w:divBdr>
            <w:top w:val="none" w:sz="0" w:space="0" w:color="auto"/>
            <w:left w:val="none" w:sz="0" w:space="0" w:color="auto"/>
            <w:bottom w:val="none" w:sz="0" w:space="0" w:color="auto"/>
            <w:right w:val="none" w:sz="0" w:space="0" w:color="auto"/>
          </w:divBdr>
        </w:div>
        <w:div w:id="1453550929">
          <w:marLeft w:val="0"/>
          <w:marRight w:val="0"/>
          <w:marTop w:val="0"/>
          <w:marBottom w:val="0"/>
          <w:divBdr>
            <w:top w:val="none" w:sz="0" w:space="0" w:color="auto"/>
            <w:left w:val="none" w:sz="0" w:space="0" w:color="auto"/>
            <w:bottom w:val="none" w:sz="0" w:space="0" w:color="auto"/>
            <w:right w:val="none" w:sz="0" w:space="0" w:color="auto"/>
          </w:divBdr>
        </w:div>
        <w:div w:id="1453550931">
          <w:marLeft w:val="0"/>
          <w:marRight w:val="0"/>
          <w:marTop w:val="0"/>
          <w:marBottom w:val="0"/>
          <w:divBdr>
            <w:top w:val="none" w:sz="0" w:space="0" w:color="auto"/>
            <w:left w:val="none" w:sz="0" w:space="0" w:color="auto"/>
            <w:bottom w:val="none" w:sz="0" w:space="0" w:color="auto"/>
            <w:right w:val="none" w:sz="0" w:space="0" w:color="auto"/>
          </w:divBdr>
        </w:div>
        <w:div w:id="1453550934">
          <w:marLeft w:val="0"/>
          <w:marRight w:val="0"/>
          <w:marTop w:val="0"/>
          <w:marBottom w:val="0"/>
          <w:divBdr>
            <w:top w:val="none" w:sz="0" w:space="0" w:color="auto"/>
            <w:left w:val="none" w:sz="0" w:space="0" w:color="auto"/>
            <w:bottom w:val="none" w:sz="0" w:space="0" w:color="auto"/>
            <w:right w:val="none" w:sz="0" w:space="0" w:color="auto"/>
          </w:divBdr>
        </w:div>
        <w:div w:id="1453550936">
          <w:marLeft w:val="0"/>
          <w:marRight w:val="0"/>
          <w:marTop w:val="0"/>
          <w:marBottom w:val="0"/>
          <w:divBdr>
            <w:top w:val="none" w:sz="0" w:space="0" w:color="auto"/>
            <w:left w:val="none" w:sz="0" w:space="0" w:color="auto"/>
            <w:bottom w:val="none" w:sz="0" w:space="0" w:color="auto"/>
            <w:right w:val="none" w:sz="0" w:space="0" w:color="auto"/>
          </w:divBdr>
        </w:div>
        <w:div w:id="1453550937">
          <w:marLeft w:val="0"/>
          <w:marRight w:val="0"/>
          <w:marTop w:val="0"/>
          <w:marBottom w:val="0"/>
          <w:divBdr>
            <w:top w:val="none" w:sz="0" w:space="0" w:color="auto"/>
            <w:left w:val="none" w:sz="0" w:space="0" w:color="auto"/>
            <w:bottom w:val="none" w:sz="0" w:space="0" w:color="auto"/>
            <w:right w:val="none" w:sz="0" w:space="0" w:color="auto"/>
          </w:divBdr>
        </w:div>
        <w:div w:id="1453550939">
          <w:marLeft w:val="0"/>
          <w:marRight w:val="0"/>
          <w:marTop w:val="0"/>
          <w:marBottom w:val="0"/>
          <w:divBdr>
            <w:top w:val="none" w:sz="0" w:space="0" w:color="auto"/>
            <w:left w:val="none" w:sz="0" w:space="0" w:color="auto"/>
            <w:bottom w:val="none" w:sz="0" w:space="0" w:color="auto"/>
            <w:right w:val="none" w:sz="0" w:space="0" w:color="auto"/>
          </w:divBdr>
        </w:div>
        <w:div w:id="1453550940">
          <w:marLeft w:val="0"/>
          <w:marRight w:val="0"/>
          <w:marTop w:val="0"/>
          <w:marBottom w:val="0"/>
          <w:divBdr>
            <w:top w:val="none" w:sz="0" w:space="0" w:color="auto"/>
            <w:left w:val="none" w:sz="0" w:space="0" w:color="auto"/>
            <w:bottom w:val="none" w:sz="0" w:space="0" w:color="auto"/>
            <w:right w:val="none" w:sz="0" w:space="0" w:color="auto"/>
          </w:divBdr>
        </w:div>
        <w:div w:id="1453550941">
          <w:marLeft w:val="0"/>
          <w:marRight w:val="0"/>
          <w:marTop w:val="0"/>
          <w:marBottom w:val="0"/>
          <w:divBdr>
            <w:top w:val="none" w:sz="0" w:space="0" w:color="auto"/>
            <w:left w:val="none" w:sz="0" w:space="0" w:color="auto"/>
            <w:bottom w:val="none" w:sz="0" w:space="0" w:color="auto"/>
            <w:right w:val="none" w:sz="0" w:space="0" w:color="auto"/>
          </w:divBdr>
        </w:div>
        <w:div w:id="1453550947">
          <w:marLeft w:val="0"/>
          <w:marRight w:val="0"/>
          <w:marTop w:val="0"/>
          <w:marBottom w:val="0"/>
          <w:divBdr>
            <w:top w:val="none" w:sz="0" w:space="0" w:color="auto"/>
            <w:left w:val="none" w:sz="0" w:space="0" w:color="auto"/>
            <w:bottom w:val="none" w:sz="0" w:space="0" w:color="auto"/>
            <w:right w:val="none" w:sz="0" w:space="0" w:color="auto"/>
          </w:divBdr>
        </w:div>
        <w:div w:id="1453550949">
          <w:marLeft w:val="0"/>
          <w:marRight w:val="0"/>
          <w:marTop w:val="0"/>
          <w:marBottom w:val="0"/>
          <w:divBdr>
            <w:top w:val="none" w:sz="0" w:space="0" w:color="auto"/>
            <w:left w:val="none" w:sz="0" w:space="0" w:color="auto"/>
            <w:bottom w:val="none" w:sz="0" w:space="0" w:color="auto"/>
            <w:right w:val="none" w:sz="0" w:space="0" w:color="auto"/>
          </w:divBdr>
        </w:div>
        <w:div w:id="1453550954">
          <w:marLeft w:val="0"/>
          <w:marRight w:val="0"/>
          <w:marTop w:val="0"/>
          <w:marBottom w:val="0"/>
          <w:divBdr>
            <w:top w:val="none" w:sz="0" w:space="0" w:color="auto"/>
            <w:left w:val="none" w:sz="0" w:space="0" w:color="auto"/>
            <w:bottom w:val="none" w:sz="0" w:space="0" w:color="auto"/>
            <w:right w:val="none" w:sz="0" w:space="0" w:color="auto"/>
          </w:divBdr>
        </w:div>
        <w:div w:id="1453550958">
          <w:marLeft w:val="0"/>
          <w:marRight w:val="0"/>
          <w:marTop w:val="0"/>
          <w:marBottom w:val="0"/>
          <w:divBdr>
            <w:top w:val="none" w:sz="0" w:space="0" w:color="auto"/>
            <w:left w:val="none" w:sz="0" w:space="0" w:color="auto"/>
            <w:bottom w:val="none" w:sz="0" w:space="0" w:color="auto"/>
            <w:right w:val="none" w:sz="0" w:space="0" w:color="auto"/>
          </w:divBdr>
        </w:div>
        <w:div w:id="1453550960">
          <w:marLeft w:val="0"/>
          <w:marRight w:val="0"/>
          <w:marTop w:val="0"/>
          <w:marBottom w:val="0"/>
          <w:divBdr>
            <w:top w:val="none" w:sz="0" w:space="0" w:color="auto"/>
            <w:left w:val="none" w:sz="0" w:space="0" w:color="auto"/>
            <w:bottom w:val="none" w:sz="0" w:space="0" w:color="auto"/>
            <w:right w:val="none" w:sz="0" w:space="0" w:color="auto"/>
          </w:divBdr>
        </w:div>
        <w:div w:id="1453550962">
          <w:marLeft w:val="0"/>
          <w:marRight w:val="0"/>
          <w:marTop w:val="0"/>
          <w:marBottom w:val="0"/>
          <w:divBdr>
            <w:top w:val="none" w:sz="0" w:space="0" w:color="auto"/>
            <w:left w:val="none" w:sz="0" w:space="0" w:color="auto"/>
            <w:bottom w:val="none" w:sz="0" w:space="0" w:color="auto"/>
            <w:right w:val="none" w:sz="0" w:space="0" w:color="auto"/>
          </w:divBdr>
        </w:div>
        <w:div w:id="1453550963">
          <w:marLeft w:val="0"/>
          <w:marRight w:val="0"/>
          <w:marTop w:val="0"/>
          <w:marBottom w:val="0"/>
          <w:divBdr>
            <w:top w:val="none" w:sz="0" w:space="0" w:color="auto"/>
            <w:left w:val="none" w:sz="0" w:space="0" w:color="auto"/>
            <w:bottom w:val="none" w:sz="0" w:space="0" w:color="auto"/>
            <w:right w:val="none" w:sz="0" w:space="0" w:color="auto"/>
          </w:divBdr>
        </w:div>
        <w:div w:id="1453550964">
          <w:marLeft w:val="0"/>
          <w:marRight w:val="0"/>
          <w:marTop w:val="0"/>
          <w:marBottom w:val="0"/>
          <w:divBdr>
            <w:top w:val="none" w:sz="0" w:space="0" w:color="auto"/>
            <w:left w:val="none" w:sz="0" w:space="0" w:color="auto"/>
            <w:bottom w:val="none" w:sz="0" w:space="0" w:color="auto"/>
            <w:right w:val="none" w:sz="0" w:space="0" w:color="auto"/>
          </w:divBdr>
        </w:div>
        <w:div w:id="1453550966">
          <w:marLeft w:val="0"/>
          <w:marRight w:val="0"/>
          <w:marTop w:val="0"/>
          <w:marBottom w:val="0"/>
          <w:divBdr>
            <w:top w:val="none" w:sz="0" w:space="0" w:color="auto"/>
            <w:left w:val="none" w:sz="0" w:space="0" w:color="auto"/>
            <w:bottom w:val="none" w:sz="0" w:space="0" w:color="auto"/>
            <w:right w:val="none" w:sz="0" w:space="0" w:color="auto"/>
          </w:divBdr>
        </w:div>
        <w:div w:id="1453550971">
          <w:marLeft w:val="0"/>
          <w:marRight w:val="0"/>
          <w:marTop w:val="0"/>
          <w:marBottom w:val="0"/>
          <w:divBdr>
            <w:top w:val="none" w:sz="0" w:space="0" w:color="auto"/>
            <w:left w:val="none" w:sz="0" w:space="0" w:color="auto"/>
            <w:bottom w:val="none" w:sz="0" w:space="0" w:color="auto"/>
            <w:right w:val="none" w:sz="0" w:space="0" w:color="auto"/>
          </w:divBdr>
        </w:div>
        <w:div w:id="1453550972">
          <w:marLeft w:val="0"/>
          <w:marRight w:val="0"/>
          <w:marTop w:val="0"/>
          <w:marBottom w:val="0"/>
          <w:divBdr>
            <w:top w:val="none" w:sz="0" w:space="0" w:color="auto"/>
            <w:left w:val="none" w:sz="0" w:space="0" w:color="auto"/>
            <w:bottom w:val="none" w:sz="0" w:space="0" w:color="auto"/>
            <w:right w:val="none" w:sz="0" w:space="0" w:color="auto"/>
          </w:divBdr>
        </w:div>
        <w:div w:id="1453550973">
          <w:marLeft w:val="0"/>
          <w:marRight w:val="0"/>
          <w:marTop w:val="0"/>
          <w:marBottom w:val="0"/>
          <w:divBdr>
            <w:top w:val="none" w:sz="0" w:space="0" w:color="auto"/>
            <w:left w:val="none" w:sz="0" w:space="0" w:color="auto"/>
            <w:bottom w:val="none" w:sz="0" w:space="0" w:color="auto"/>
            <w:right w:val="none" w:sz="0" w:space="0" w:color="auto"/>
          </w:divBdr>
        </w:div>
        <w:div w:id="1453550975">
          <w:marLeft w:val="0"/>
          <w:marRight w:val="0"/>
          <w:marTop w:val="0"/>
          <w:marBottom w:val="0"/>
          <w:divBdr>
            <w:top w:val="none" w:sz="0" w:space="0" w:color="auto"/>
            <w:left w:val="none" w:sz="0" w:space="0" w:color="auto"/>
            <w:bottom w:val="none" w:sz="0" w:space="0" w:color="auto"/>
            <w:right w:val="none" w:sz="0" w:space="0" w:color="auto"/>
          </w:divBdr>
        </w:div>
        <w:div w:id="1453550976">
          <w:marLeft w:val="0"/>
          <w:marRight w:val="0"/>
          <w:marTop w:val="0"/>
          <w:marBottom w:val="0"/>
          <w:divBdr>
            <w:top w:val="none" w:sz="0" w:space="0" w:color="auto"/>
            <w:left w:val="none" w:sz="0" w:space="0" w:color="auto"/>
            <w:bottom w:val="none" w:sz="0" w:space="0" w:color="auto"/>
            <w:right w:val="none" w:sz="0" w:space="0" w:color="auto"/>
          </w:divBdr>
        </w:div>
        <w:div w:id="1453550977">
          <w:marLeft w:val="0"/>
          <w:marRight w:val="0"/>
          <w:marTop w:val="0"/>
          <w:marBottom w:val="0"/>
          <w:divBdr>
            <w:top w:val="none" w:sz="0" w:space="0" w:color="auto"/>
            <w:left w:val="none" w:sz="0" w:space="0" w:color="auto"/>
            <w:bottom w:val="none" w:sz="0" w:space="0" w:color="auto"/>
            <w:right w:val="none" w:sz="0" w:space="0" w:color="auto"/>
          </w:divBdr>
        </w:div>
        <w:div w:id="1453550978">
          <w:marLeft w:val="0"/>
          <w:marRight w:val="0"/>
          <w:marTop w:val="0"/>
          <w:marBottom w:val="0"/>
          <w:divBdr>
            <w:top w:val="none" w:sz="0" w:space="0" w:color="auto"/>
            <w:left w:val="none" w:sz="0" w:space="0" w:color="auto"/>
            <w:bottom w:val="none" w:sz="0" w:space="0" w:color="auto"/>
            <w:right w:val="none" w:sz="0" w:space="0" w:color="auto"/>
          </w:divBdr>
        </w:div>
        <w:div w:id="1453550979">
          <w:marLeft w:val="0"/>
          <w:marRight w:val="0"/>
          <w:marTop w:val="0"/>
          <w:marBottom w:val="0"/>
          <w:divBdr>
            <w:top w:val="none" w:sz="0" w:space="0" w:color="auto"/>
            <w:left w:val="none" w:sz="0" w:space="0" w:color="auto"/>
            <w:bottom w:val="none" w:sz="0" w:space="0" w:color="auto"/>
            <w:right w:val="none" w:sz="0" w:space="0" w:color="auto"/>
          </w:divBdr>
        </w:div>
        <w:div w:id="1453550980">
          <w:marLeft w:val="0"/>
          <w:marRight w:val="0"/>
          <w:marTop w:val="0"/>
          <w:marBottom w:val="0"/>
          <w:divBdr>
            <w:top w:val="none" w:sz="0" w:space="0" w:color="auto"/>
            <w:left w:val="none" w:sz="0" w:space="0" w:color="auto"/>
            <w:bottom w:val="none" w:sz="0" w:space="0" w:color="auto"/>
            <w:right w:val="none" w:sz="0" w:space="0" w:color="auto"/>
          </w:divBdr>
        </w:div>
        <w:div w:id="1453550983">
          <w:marLeft w:val="0"/>
          <w:marRight w:val="0"/>
          <w:marTop w:val="0"/>
          <w:marBottom w:val="0"/>
          <w:divBdr>
            <w:top w:val="none" w:sz="0" w:space="0" w:color="auto"/>
            <w:left w:val="none" w:sz="0" w:space="0" w:color="auto"/>
            <w:bottom w:val="none" w:sz="0" w:space="0" w:color="auto"/>
            <w:right w:val="none" w:sz="0" w:space="0" w:color="auto"/>
          </w:divBdr>
        </w:div>
        <w:div w:id="1453550984">
          <w:marLeft w:val="0"/>
          <w:marRight w:val="0"/>
          <w:marTop w:val="0"/>
          <w:marBottom w:val="0"/>
          <w:divBdr>
            <w:top w:val="none" w:sz="0" w:space="0" w:color="auto"/>
            <w:left w:val="none" w:sz="0" w:space="0" w:color="auto"/>
            <w:bottom w:val="none" w:sz="0" w:space="0" w:color="auto"/>
            <w:right w:val="none" w:sz="0" w:space="0" w:color="auto"/>
          </w:divBdr>
        </w:div>
      </w:divsChild>
    </w:div>
    <w:div w:id="1453550917">
      <w:marLeft w:val="0"/>
      <w:marRight w:val="0"/>
      <w:marTop w:val="0"/>
      <w:marBottom w:val="0"/>
      <w:divBdr>
        <w:top w:val="none" w:sz="0" w:space="0" w:color="auto"/>
        <w:left w:val="none" w:sz="0" w:space="0" w:color="auto"/>
        <w:bottom w:val="none" w:sz="0" w:space="0" w:color="auto"/>
        <w:right w:val="none" w:sz="0" w:space="0" w:color="auto"/>
      </w:divBdr>
      <w:divsChild>
        <w:div w:id="1453550848">
          <w:marLeft w:val="0"/>
          <w:marRight w:val="0"/>
          <w:marTop w:val="0"/>
          <w:marBottom w:val="0"/>
          <w:divBdr>
            <w:top w:val="none" w:sz="0" w:space="0" w:color="auto"/>
            <w:left w:val="none" w:sz="0" w:space="0" w:color="auto"/>
            <w:bottom w:val="none" w:sz="0" w:space="0" w:color="auto"/>
            <w:right w:val="none" w:sz="0" w:space="0" w:color="auto"/>
          </w:divBdr>
        </w:div>
        <w:div w:id="1453550861">
          <w:marLeft w:val="0"/>
          <w:marRight w:val="0"/>
          <w:marTop w:val="0"/>
          <w:marBottom w:val="0"/>
          <w:divBdr>
            <w:top w:val="none" w:sz="0" w:space="0" w:color="auto"/>
            <w:left w:val="none" w:sz="0" w:space="0" w:color="auto"/>
            <w:bottom w:val="none" w:sz="0" w:space="0" w:color="auto"/>
            <w:right w:val="none" w:sz="0" w:space="0" w:color="auto"/>
          </w:divBdr>
        </w:div>
        <w:div w:id="1453550866">
          <w:marLeft w:val="0"/>
          <w:marRight w:val="0"/>
          <w:marTop w:val="0"/>
          <w:marBottom w:val="0"/>
          <w:divBdr>
            <w:top w:val="none" w:sz="0" w:space="0" w:color="auto"/>
            <w:left w:val="none" w:sz="0" w:space="0" w:color="auto"/>
            <w:bottom w:val="none" w:sz="0" w:space="0" w:color="auto"/>
            <w:right w:val="none" w:sz="0" w:space="0" w:color="auto"/>
          </w:divBdr>
        </w:div>
        <w:div w:id="1453550876">
          <w:marLeft w:val="0"/>
          <w:marRight w:val="0"/>
          <w:marTop w:val="0"/>
          <w:marBottom w:val="0"/>
          <w:divBdr>
            <w:top w:val="none" w:sz="0" w:space="0" w:color="auto"/>
            <w:left w:val="none" w:sz="0" w:space="0" w:color="auto"/>
            <w:bottom w:val="none" w:sz="0" w:space="0" w:color="auto"/>
            <w:right w:val="none" w:sz="0" w:space="0" w:color="auto"/>
          </w:divBdr>
        </w:div>
        <w:div w:id="1453550877">
          <w:marLeft w:val="0"/>
          <w:marRight w:val="0"/>
          <w:marTop w:val="0"/>
          <w:marBottom w:val="0"/>
          <w:divBdr>
            <w:top w:val="none" w:sz="0" w:space="0" w:color="auto"/>
            <w:left w:val="none" w:sz="0" w:space="0" w:color="auto"/>
            <w:bottom w:val="none" w:sz="0" w:space="0" w:color="auto"/>
            <w:right w:val="none" w:sz="0" w:space="0" w:color="auto"/>
          </w:divBdr>
        </w:div>
        <w:div w:id="1453550882">
          <w:marLeft w:val="0"/>
          <w:marRight w:val="0"/>
          <w:marTop w:val="0"/>
          <w:marBottom w:val="0"/>
          <w:divBdr>
            <w:top w:val="none" w:sz="0" w:space="0" w:color="auto"/>
            <w:left w:val="none" w:sz="0" w:space="0" w:color="auto"/>
            <w:bottom w:val="none" w:sz="0" w:space="0" w:color="auto"/>
            <w:right w:val="none" w:sz="0" w:space="0" w:color="auto"/>
          </w:divBdr>
        </w:div>
        <w:div w:id="1453550887">
          <w:marLeft w:val="0"/>
          <w:marRight w:val="0"/>
          <w:marTop w:val="0"/>
          <w:marBottom w:val="0"/>
          <w:divBdr>
            <w:top w:val="none" w:sz="0" w:space="0" w:color="auto"/>
            <w:left w:val="none" w:sz="0" w:space="0" w:color="auto"/>
            <w:bottom w:val="none" w:sz="0" w:space="0" w:color="auto"/>
            <w:right w:val="none" w:sz="0" w:space="0" w:color="auto"/>
          </w:divBdr>
        </w:div>
        <w:div w:id="1453550892">
          <w:marLeft w:val="0"/>
          <w:marRight w:val="0"/>
          <w:marTop w:val="0"/>
          <w:marBottom w:val="0"/>
          <w:divBdr>
            <w:top w:val="none" w:sz="0" w:space="0" w:color="auto"/>
            <w:left w:val="none" w:sz="0" w:space="0" w:color="auto"/>
            <w:bottom w:val="none" w:sz="0" w:space="0" w:color="auto"/>
            <w:right w:val="none" w:sz="0" w:space="0" w:color="auto"/>
          </w:divBdr>
        </w:div>
        <w:div w:id="1453550901">
          <w:marLeft w:val="0"/>
          <w:marRight w:val="0"/>
          <w:marTop w:val="0"/>
          <w:marBottom w:val="0"/>
          <w:divBdr>
            <w:top w:val="none" w:sz="0" w:space="0" w:color="auto"/>
            <w:left w:val="none" w:sz="0" w:space="0" w:color="auto"/>
            <w:bottom w:val="none" w:sz="0" w:space="0" w:color="auto"/>
            <w:right w:val="none" w:sz="0" w:space="0" w:color="auto"/>
          </w:divBdr>
        </w:div>
        <w:div w:id="1453550907">
          <w:marLeft w:val="0"/>
          <w:marRight w:val="0"/>
          <w:marTop w:val="0"/>
          <w:marBottom w:val="0"/>
          <w:divBdr>
            <w:top w:val="none" w:sz="0" w:space="0" w:color="auto"/>
            <w:left w:val="none" w:sz="0" w:space="0" w:color="auto"/>
            <w:bottom w:val="none" w:sz="0" w:space="0" w:color="auto"/>
            <w:right w:val="none" w:sz="0" w:space="0" w:color="auto"/>
          </w:divBdr>
        </w:div>
        <w:div w:id="1453550918">
          <w:marLeft w:val="0"/>
          <w:marRight w:val="0"/>
          <w:marTop w:val="0"/>
          <w:marBottom w:val="0"/>
          <w:divBdr>
            <w:top w:val="none" w:sz="0" w:space="0" w:color="auto"/>
            <w:left w:val="none" w:sz="0" w:space="0" w:color="auto"/>
            <w:bottom w:val="none" w:sz="0" w:space="0" w:color="auto"/>
            <w:right w:val="none" w:sz="0" w:space="0" w:color="auto"/>
          </w:divBdr>
        </w:div>
        <w:div w:id="1453550922">
          <w:marLeft w:val="0"/>
          <w:marRight w:val="0"/>
          <w:marTop w:val="0"/>
          <w:marBottom w:val="0"/>
          <w:divBdr>
            <w:top w:val="none" w:sz="0" w:space="0" w:color="auto"/>
            <w:left w:val="none" w:sz="0" w:space="0" w:color="auto"/>
            <w:bottom w:val="none" w:sz="0" w:space="0" w:color="auto"/>
            <w:right w:val="none" w:sz="0" w:space="0" w:color="auto"/>
          </w:divBdr>
        </w:div>
        <w:div w:id="1453550923">
          <w:marLeft w:val="0"/>
          <w:marRight w:val="0"/>
          <w:marTop w:val="0"/>
          <w:marBottom w:val="0"/>
          <w:divBdr>
            <w:top w:val="none" w:sz="0" w:space="0" w:color="auto"/>
            <w:left w:val="none" w:sz="0" w:space="0" w:color="auto"/>
            <w:bottom w:val="none" w:sz="0" w:space="0" w:color="auto"/>
            <w:right w:val="none" w:sz="0" w:space="0" w:color="auto"/>
          </w:divBdr>
        </w:div>
        <w:div w:id="1453550933">
          <w:marLeft w:val="0"/>
          <w:marRight w:val="0"/>
          <w:marTop w:val="0"/>
          <w:marBottom w:val="0"/>
          <w:divBdr>
            <w:top w:val="none" w:sz="0" w:space="0" w:color="auto"/>
            <w:left w:val="none" w:sz="0" w:space="0" w:color="auto"/>
            <w:bottom w:val="none" w:sz="0" w:space="0" w:color="auto"/>
            <w:right w:val="none" w:sz="0" w:space="0" w:color="auto"/>
          </w:divBdr>
        </w:div>
        <w:div w:id="1453550942">
          <w:marLeft w:val="0"/>
          <w:marRight w:val="0"/>
          <w:marTop w:val="0"/>
          <w:marBottom w:val="0"/>
          <w:divBdr>
            <w:top w:val="none" w:sz="0" w:space="0" w:color="auto"/>
            <w:left w:val="none" w:sz="0" w:space="0" w:color="auto"/>
            <w:bottom w:val="none" w:sz="0" w:space="0" w:color="auto"/>
            <w:right w:val="none" w:sz="0" w:space="0" w:color="auto"/>
          </w:divBdr>
        </w:div>
        <w:div w:id="1453550961">
          <w:marLeft w:val="0"/>
          <w:marRight w:val="0"/>
          <w:marTop w:val="0"/>
          <w:marBottom w:val="0"/>
          <w:divBdr>
            <w:top w:val="none" w:sz="0" w:space="0" w:color="auto"/>
            <w:left w:val="none" w:sz="0" w:space="0" w:color="auto"/>
            <w:bottom w:val="none" w:sz="0" w:space="0" w:color="auto"/>
            <w:right w:val="none" w:sz="0" w:space="0" w:color="auto"/>
          </w:divBdr>
        </w:div>
        <w:div w:id="1453550969">
          <w:marLeft w:val="0"/>
          <w:marRight w:val="0"/>
          <w:marTop w:val="0"/>
          <w:marBottom w:val="0"/>
          <w:divBdr>
            <w:top w:val="none" w:sz="0" w:space="0" w:color="auto"/>
            <w:left w:val="none" w:sz="0" w:space="0" w:color="auto"/>
            <w:bottom w:val="none" w:sz="0" w:space="0" w:color="auto"/>
            <w:right w:val="none" w:sz="0" w:space="0" w:color="auto"/>
          </w:divBdr>
        </w:div>
      </w:divsChild>
    </w:div>
    <w:div w:id="1453550926">
      <w:marLeft w:val="0"/>
      <w:marRight w:val="0"/>
      <w:marTop w:val="0"/>
      <w:marBottom w:val="0"/>
      <w:divBdr>
        <w:top w:val="none" w:sz="0" w:space="0" w:color="auto"/>
        <w:left w:val="none" w:sz="0" w:space="0" w:color="auto"/>
        <w:bottom w:val="none" w:sz="0" w:space="0" w:color="auto"/>
        <w:right w:val="none" w:sz="0" w:space="0" w:color="auto"/>
      </w:divBdr>
      <w:divsChild>
        <w:div w:id="1453550867">
          <w:marLeft w:val="0"/>
          <w:marRight w:val="0"/>
          <w:marTop w:val="0"/>
          <w:marBottom w:val="0"/>
          <w:divBdr>
            <w:top w:val="none" w:sz="0" w:space="0" w:color="auto"/>
            <w:left w:val="none" w:sz="0" w:space="0" w:color="auto"/>
            <w:bottom w:val="none" w:sz="0" w:space="0" w:color="auto"/>
            <w:right w:val="none" w:sz="0" w:space="0" w:color="auto"/>
          </w:divBdr>
        </w:div>
        <w:div w:id="1453550898">
          <w:marLeft w:val="0"/>
          <w:marRight w:val="0"/>
          <w:marTop w:val="0"/>
          <w:marBottom w:val="0"/>
          <w:divBdr>
            <w:top w:val="none" w:sz="0" w:space="0" w:color="auto"/>
            <w:left w:val="none" w:sz="0" w:space="0" w:color="auto"/>
            <w:bottom w:val="none" w:sz="0" w:space="0" w:color="auto"/>
            <w:right w:val="none" w:sz="0" w:space="0" w:color="auto"/>
          </w:divBdr>
        </w:div>
        <w:div w:id="1453550909">
          <w:marLeft w:val="0"/>
          <w:marRight w:val="0"/>
          <w:marTop w:val="0"/>
          <w:marBottom w:val="0"/>
          <w:divBdr>
            <w:top w:val="none" w:sz="0" w:space="0" w:color="auto"/>
            <w:left w:val="none" w:sz="0" w:space="0" w:color="auto"/>
            <w:bottom w:val="none" w:sz="0" w:space="0" w:color="auto"/>
            <w:right w:val="none" w:sz="0" w:space="0" w:color="auto"/>
          </w:divBdr>
        </w:div>
        <w:div w:id="1453550938">
          <w:marLeft w:val="0"/>
          <w:marRight w:val="0"/>
          <w:marTop w:val="0"/>
          <w:marBottom w:val="0"/>
          <w:divBdr>
            <w:top w:val="none" w:sz="0" w:space="0" w:color="auto"/>
            <w:left w:val="none" w:sz="0" w:space="0" w:color="auto"/>
            <w:bottom w:val="none" w:sz="0" w:space="0" w:color="auto"/>
            <w:right w:val="none" w:sz="0" w:space="0" w:color="auto"/>
          </w:divBdr>
        </w:div>
        <w:div w:id="1453550956">
          <w:marLeft w:val="0"/>
          <w:marRight w:val="0"/>
          <w:marTop w:val="0"/>
          <w:marBottom w:val="0"/>
          <w:divBdr>
            <w:top w:val="none" w:sz="0" w:space="0" w:color="auto"/>
            <w:left w:val="none" w:sz="0" w:space="0" w:color="auto"/>
            <w:bottom w:val="none" w:sz="0" w:space="0" w:color="auto"/>
            <w:right w:val="none" w:sz="0" w:space="0" w:color="auto"/>
          </w:divBdr>
        </w:div>
        <w:div w:id="1453550968">
          <w:marLeft w:val="0"/>
          <w:marRight w:val="0"/>
          <w:marTop w:val="0"/>
          <w:marBottom w:val="0"/>
          <w:divBdr>
            <w:top w:val="none" w:sz="0" w:space="0" w:color="auto"/>
            <w:left w:val="none" w:sz="0" w:space="0" w:color="auto"/>
            <w:bottom w:val="none" w:sz="0" w:space="0" w:color="auto"/>
            <w:right w:val="none" w:sz="0" w:space="0" w:color="auto"/>
          </w:divBdr>
        </w:div>
        <w:div w:id="1453550985">
          <w:marLeft w:val="0"/>
          <w:marRight w:val="0"/>
          <w:marTop w:val="0"/>
          <w:marBottom w:val="0"/>
          <w:divBdr>
            <w:top w:val="none" w:sz="0" w:space="0" w:color="auto"/>
            <w:left w:val="none" w:sz="0" w:space="0" w:color="auto"/>
            <w:bottom w:val="none" w:sz="0" w:space="0" w:color="auto"/>
            <w:right w:val="none" w:sz="0" w:space="0" w:color="auto"/>
          </w:divBdr>
        </w:div>
      </w:divsChild>
    </w:div>
    <w:div w:id="1453550928">
      <w:marLeft w:val="0"/>
      <w:marRight w:val="0"/>
      <w:marTop w:val="0"/>
      <w:marBottom w:val="0"/>
      <w:divBdr>
        <w:top w:val="none" w:sz="0" w:space="0" w:color="auto"/>
        <w:left w:val="none" w:sz="0" w:space="0" w:color="auto"/>
        <w:bottom w:val="none" w:sz="0" w:space="0" w:color="auto"/>
        <w:right w:val="none" w:sz="0" w:space="0" w:color="auto"/>
      </w:divBdr>
      <w:divsChild>
        <w:div w:id="1453550863">
          <w:marLeft w:val="0"/>
          <w:marRight w:val="0"/>
          <w:marTop w:val="0"/>
          <w:marBottom w:val="0"/>
          <w:divBdr>
            <w:top w:val="none" w:sz="0" w:space="0" w:color="auto"/>
            <w:left w:val="none" w:sz="0" w:space="0" w:color="auto"/>
            <w:bottom w:val="none" w:sz="0" w:space="0" w:color="auto"/>
            <w:right w:val="none" w:sz="0" w:space="0" w:color="auto"/>
          </w:divBdr>
        </w:div>
        <w:div w:id="1453550869">
          <w:marLeft w:val="0"/>
          <w:marRight w:val="0"/>
          <w:marTop w:val="0"/>
          <w:marBottom w:val="0"/>
          <w:divBdr>
            <w:top w:val="none" w:sz="0" w:space="0" w:color="auto"/>
            <w:left w:val="none" w:sz="0" w:space="0" w:color="auto"/>
            <w:bottom w:val="none" w:sz="0" w:space="0" w:color="auto"/>
            <w:right w:val="none" w:sz="0" w:space="0" w:color="auto"/>
          </w:divBdr>
        </w:div>
        <w:div w:id="1453550878">
          <w:marLeft w:val="0"/>
          <w:marRight w:val="0"/>
          <w:marTop w:val="0"/>
          <w:marBottom w:val="0"/>
          <w:divBdr>
            <w:top w:val="none" w:sz="0" w:space="0" w:color="auto"/>
            <w:left w:val="none" w:sz="0" w:space="0" w:color="auto"/>
            <w:bottom w:val="none" w:sz="0" w:space="0" w:color="auto"/>
            <w:right w:val="none" w:sz="0" w:space="0" w:color="auto"/>
          </w:divBdr>
        </w:div>
        <w:div w:id="1453550890">
          <w:marLeft w:val="0"/>
          <w:marRight w:val="0"/>
          <w:marTop w:val="0"/>
          <w:marBottom w:val="0"/>
          <w:divBdr>
            <w:top w:val="none" w:sz="0" w:space="0" w:color="auto"/>
            <w:left w:val="none" w:sz="0" w:space="0" w:color="auto"/>
            <w:bottom w:val="none" w:sz="0" w:space="0" w:color="auto"/>
            <w:right w:val="none" w:sz="0" w:space="0" w:color="auto"/>
          </w:divBdr>
        </w:div>
        <w:div w:id="1453550955">
          <w:marLeft w:val="0"/>
          <w:marRight w:val="0"/>
          <w:marTop w:val="0"/>
          <w:marBottom w:val="0"/>
          <w:divBdr>
            <w:top w:val="none" w:sz="0" w:space="0" w:color="auto"/>
            <w:left w:val="none" w:sz="0" w:space="0" w:color="auto"/>
            <w:bottom w:val="none" w:sz="0" w:space="0" w:color="auto"/>
            <w:right w:val="none" w:sz="0" w:space="0" w:color="auto"/>
          </w:divBdr>
        </w:div>
        <w:div w:id="1453550974">
          <w:marLeft w:val="0"/>
          <w:marRight w:val="0"/>
          <w:marTop w:val="0"/>
          <w:marBottom w:val="0"/>
          <w:divBdr>
            <w:top w:val="none" w:sz="0" w:space="0" w:color="auto"/>
            <w:left w:val="none" w:sz="0" w:space="0" w:color="auto"/>
            <w:bottom w:val="none" w:sz="0" w:space="0" w:color="auto"/>
            <w:right w:val="none" w:sz="0" w:space="0" w:color="auto"/>
          </w:divBdr>
        </w:div>
      </w:divsChild>
    </w:div>
    <w:div w:id="1453550930">
      <w:marLeft w:val="0"/>
      <w:marRight w:val="0"/>
      <w:marTop w:val="0"/>
      <w:marBottom w:val="0"/>
      <w:divBdr>
        <w:top w:val="none" w:sz="0" w:space="0" w:color="auto"/>
        <w:left w:val="none" w:sz="0" w:space="0" w:color="auto"/>
        <w:bottom w:val="none" w:sz="0" w:space="0" w:color="auto"/>
        <w:right w:val="none" w:sz="0" w:space="0" w:color="auto"/>
      </w:divBdr>
      <w:divsChild>
        <w:div w:id="1453550837">
          <w:marLeft w:val="0"/>
          <w:marRight w:val="0"/>
          <w:marTop w:val="0"/>
          <w:marBottom w:val="0"/>
          <w:divBdr>
            <w:top w:val="none" w:sz="0" w:space="0" w:color="auto"/>
            <w:left w:val="none" w:sz="0" w:space="0" w:color="auto"/>
            <w:bottom w:val="none" w:sz="0" w:space="0" w:color="auto"/>
            <w:right w:val="none" w:sz="0" w:space="0" w:color="auto"/>
          </w:divBdr>
        </w:div>
        <w:div w:id="1453550854">
          <w:marLeft w:val="0"/>
          <w:marRight w:val="0"/>
          <w:marTop w:val="0"/>
          <w:marBottom w:val="0"/>
          <w:divBdr>
            <w:top w:val="none" w:sz="0" w:space="0" w:color="auto"/>
            <w:left w:val="none" w:sz="0" w:space="0" w:color="auto"/>
            <w:bottom w:val="none" w:sz="0" w:space="0" w:color="auto"/>
            <w:right w:val="none" w:sz="0" w:space="0" w:color="auto"/>
          </w:divBdr>
        </w:div>
        <w:div w:id="1453550856">
          <w:marLeft w:val="0"/>
          <w:marRight w:val="0"/>
          <w:marTop w:val="0"/>
          <w:marBottom w:val="0"/>
          <w:divBdr>
            <w:top w:val="none" w:sz="0" w:space="0" w:color="auto"/>
            <w:left w:val="none" w:sz="0" w:space="0" w:color="auto"/>
            <w:bottom w:val="none" w:sz="0" w:space="0" w:color="auto"/>
            <w:right w:val="none" w:sz="0" w:space="0" w:color="auto"/>
          </w:divBdr>
        </w:div>
        <w:div w:id="1453550891">
          <w:marLeft w:val="0"/>
          <w:marRight w:val="0"/>
          <w:marTop w:val="0"/>
          <w:marBottom w:val="0"/>
          <w:divBdr>
            <w:top w:val="none" w:sz="0" w:space="0" w:color="auto"/>
            <w:left w:val="none" w:sz="0" w:space="0" w:color="auto"/>
            <w:bottom w:val="none" w:sz="0" w:space="0" w:color="auto"/>
            <w:right w:val="none" w:sz="0" w:space="0" w:color="auto"/>
          </w:divBdr>
        </w:div>
        <w:div w:id="1453550893">
          <w:marLeft w:val="0"/>
          <w:marRight w:val="0"/>
          <w:marTop w:val="0"/>
          <w:marBottom w:val="0"/>
          <w:divBdr>
            <w:top w:val="none" w:sz="0" w:space="0" w:color="auto"/>
            <w:left w:val="none" w:sz="0" w:space="0" w:color="auto"/>
            <w:bottom w:val="none" w:sz="0" w:space="0" w:color="auto"/>
            <w:right w:val="none" w:sz="0" w:space="0" w:color="auto"/>
          </w:divBdr>
        </w:div>
        <w:div w:id="1453550900">
          <w:marLeft w:val="0"/>
          <w:marRight w:val="0"/>
          <w:marTop w:val="0"/>
          <w:marBottom w:val="0"/>
          <w:divBdr>
            <w:top w:val="none" w:sz="0" w:space="0" w:color="auto"/>
            <w:left w:val="none" w:sz="0" w:space="0" w:color="auto"/>
            <w:bottom w:val="none" w:sz="0" w:space="0" w:color="auto"/>
            <w:right w:val="none" w:sz="0" w:space="0" w:color="auto"/>
          </w:divBdr>
        </w:div>
        <w:div w:id="1453550902">
          <w:marLeft w:val="0"/>
          <w:marRight w:val="0"/>
          <w:marTop w:val="0"/>
          <w:marBottom w:val="0"/>
          <w:divBdr>
            <w:top w:val="none" w:sz="0" w:space="0" w:color="auto"/>
            <w:left w:val="none" w:sz="0" w:space="0" w:color="auto"/>
            <w:bottom w:val="none" w:sz="0" w:space="0" w:color="auto"/>
            <w:right w:val="none" w:sz="0" w:space="0" w:color="auto"/>
          </w:divBdr>
        </w:div>
        <w:div w:id="1453550904">
          <w:marLeft w:val="0"/>
          <w:marRight w:val="0"/>
          <w:marTop w:val="0"/>
          <w:marBottom w:val="0"/>
          <w:divBdr>
            <w:top w:val="none" w:sz="0" w:space="0" w:color="auto"/>
            <w:left w:val="none" w:sz="0" w:space="0" w:color="auto"/>
            <w:bottom w:val="none" w:sz="0" w:space="0" w:color="auto"/>
            <w:right w:val="none" w:sz="0" w:space="0" w:color="auto"/>
          </w:divBdr>
        </w:div>
        <w:div w:id="1453550908">
          <w:marLeft w:val="0"/>
          <w:marRight w:val="0"/>
          <w:marTop w:val="0"/>
          <w:marBottom w:val="0"/>
          <w:divBdr>
            <w:top w:val="none" w:sz="0" w:space="0" w:color="auto"/>
            <w:left w:val="none" w:sz="0" w:space="0" w:color="auto"/>
            <w:bottom w:val="none" w:sz="0" w:space="0" w:color="auto"/>
            <w:right w:val="none" w:sz="0" w:space="0" w:color="auto"/>
          </w:divBdr>
        </w:div>
        <w:div w:id="1453550911">
          <w:marLeft w:val="0"/>
          <w:marRight w:val="0"/>
          <w:marTop w:val="0"/>
          <w:marBottom w:val="0"/>
          <w:divBdr>
            <w:top w:val="none" w:sz="0" w:space="0" w:color="auto"/>
            <w:left w:val="none" w:sz="0" w:space="0" w:color="auto"/>
            <w:bottom w:val="none" w:sz="0" w:space="0" w:color="auto"/>
            <w:right w:val="none" w:sz="0" w:space="0" w:color="auto"/>
          </w:divBdr>
        </w:div>
        <w:div w:id="1453550920">
          <w:marLeft w:val="0"/>
          <w:marRight w:val="0"/>
          <w:marTop w:val="0"/>
          <w:marBottom w:val="0"/>
          <w:divBdr>
            <w:top w:val="none" w:sz="0" w:space="0" w:color="auto"/>
            <w:left w:val="none" w:sz="0" w:space="0" w:color="auto"/>
            <w:bottom w:val="none" w:sz="0" w:space="0" w:color="auto"/>
            <w:right w:val="none" w:sz="0" w:space="0" w:color="auto"/>
          </w:divBdr>
        </w:div>
        <w:div w:id="1453550925">
          <w:marLeft w:val="0"/>
          <w:marRight w:val="0"/>
          <w:marTop w:val="0"/>
          <w:marBottom w:val="0"/>
          <w:divBdr>
            <w:top w:val="none" w:sz="0" w:space="0" w:color="auto"/>
            <w:left w:val="none" w:sz="0" w:space="0" w:color="auto"/>
            <w:bottom w:val="none" w:sz="0" w:space="0" w:color="auto"/>
            <w:right w:val="none" w:sz="0" w:space="0" w:color="auto"/>
          </w:divBdr>
        </w:div>
        <w:div w:id="1453550935">
          <w:marLeft w:val="0"/>
          <w:marRight w:val="0"/>
          <w:marTop w:val="0"/>
          <w:marBottom w:val="0"/>
          <w:divBdr>
            <w:top w:val="none" w:sz="0" w:space="0" w:color="auto"/>
            <w:left w:val="none" w:sz="0" w:space="0" w:color="auto"/>
            <w:bottom w:val="none" w:sz="0" w:space="0" w:color="auto"/>
            <w:right w:val="none" w:sz="0" w:space="0" w:color="auto"/>
          </w:divBdr>
        </w:div>
        <w:div w:id="1453550943">
          <w:marLeft w:val="0"/>
          <w:marRight w:val="0"/>
          <w:marTop w:val="0"/>
          <w:marBottom w:val="0"/>
          <w:divBdr>
            <w:top w:val="none" w:sz="0" w:space="0" w:color="auto"/>
            <w:left w:val="none" w:sz="0" w:space="0" w:color="auto"/>
            <w:bottom w:val="none" w:sz="0" w:space="0" w:color="auto"/>
            <w:right w:val="none" w:sz="0" w:space="0" w:color="auto"/>
          </w:divBdr>
        </w:div>
        <w:div w:id="1453550950">
          <w:marLeft w:val="0"/>
          <w:marRight w:val="0"/>
          <w:marTop w:val="0"/>
          <w:marBottom w:val="0"/>
          <w:divBdr>
            <w:top w:val="none" w:sz="0" w:space="0" w:color="auto"/>
            <w:left w:val="none" w:sz="0" w:space="0" w:color="auto"/>
            <w:bottom w:val="none" w:sz="0" w:space="0" w:color="auto"/>
            <w:right w:val="none" w:sz="0" w:space="0" w:color="auto"/>
          </w:divBdr>
        </w:div>
        <w:div w:id="1453550952">
          <w:marLeft w:val="0"/>
          <w:marRight w:val="0"/>
          <w:marTop w:val="0"/>
          <w:marBottom w:val="0"/>
          <w:divBdr>
            <w:top w:val="none" w:sz="0" w:space="0" w:color="auto"/>
            <w:left w:val="none" w:sz="0" w:space="0" w:color="auto"/>
            <w:bottom w:val="none" w:sz="0" w:space="0" w:color="auto"/>
            <w:right w:val="none" w:sz="0" w:space="0" w:color="auto"/>
          </w:divBdr>
        </w:div>
        <w:div w:id="1453550981">
          <w:marLeft w:val="0"/>
          <w:marRight w:val="0"/>
          <w:marTop w:val="0"/>
          <w:marBottom w:val="0"/>
          <w:divBdr>
            <w:top w:val="none" w:sz="0" w:space="0" w:color="auto"/>
            <w:left w:val="none" w:sz="0" w:space="0" w:color="auto"/>
            <w:bottom w:val="none" w:sz="0" w:space="0" w:color="auto"/>
            <w:right w:val="none" w:sz="0" w:space="0" w:color="auto"/>
          </w:divBdr>
        </w:div>
      </w:divsChild>
    </w:div>
    <w:div w:id="1453550959">
      <w:marLeft w:val="0"/>
      <w:marRight w:val="0"/>
      <w:marTop w:val="0"/>
      <w:marBottom w:val="0"/>
      <w:divBdr>
        <w:top w:val="none" w:sz="0" w:space="0" w:color="auto"/>
        <w:left w:val="none" w:sz="0" w:space="0" w:color="auto"/>
        <w:bottom w:val="none" w:sz="0" w:space="0" w:color="auto"/>
        <w:right w:val="none" w:sz="0" w:space="0" w:color="auto"/>
      </w:divBdr>
      <w:divsChild>
        <w:div w:id="1453550836">
          <w:marLeft w:val="0"/>
          <w:marRight w:val="0"/>
          <w:marTop w:val="0"/>
          <w:marBottom w:val="0"/>
          <w:divBdr>
            <w:top w:val="none" w:sz="0" w:space="0" w:color="auto"/>
            <w:left w:val="none" w:sz="0" w:space="0" w:color="auto"/>
            <w:bottom w:val="none" w:sz="0" w:space="0" w:color="auto"/>
            <w:right w:val="none" w:sz="0" w:space="0" w:color="auto"/>
          </w:divBdr>
        </w:div>
        <w:div w:id="1453550840">
          <w:marLeft w:val="0"/>
          <w:marRight w:val="0"/>
          <w:marTop w:val="0"/>
          <w:marBottom w:val="0"/>
          <w:divBdr>
            <w:top w:val="none" w:sz="0" w:space="0" w:color="auto"/>
            <w:left w:val="none" w:sz="0" w:space="0" w:color="auto"/>
            <w:bottom w:val="none" w:sz="0" w:space="0" w:color="auto"/>
            <w:right w:val="none" w:sz="0" w:space="0" w:color="auto"/>
          </w:divBdr>
        </w:div>
        <w:div w:id="1453550843">
          <w:marLeft w:val="0"/>
          <w:marRight w:val="0"/>
          <w:marTop w:val="0"/>
          <w:marBottom w:val="0"/>
          <w:divBdr>
            <w:top w:val="none" w:sz="0" w:space="0" w:color="auto"/>
            <w:left w:val="none" w:sz="0" w:space="0" w:color="auto"/>
            <w:bottom w:val="none" w:sz="0" w:space="0" w:color="auto"/>
            <w:right w:val="none" w:sz="0" w:space="0" w:color="auto"/>
          </w:divBdr>
        </w:div>
        <w:div w:id="1453550858">
          <w:marLeft w:val="0"/>
          <w:marRight w:val="0"/>
          <w:marTop w:val="0"/>
          <w:marBottom w:val="0"/>
          <w:divBdr>
            <w:top w:val="none" w:sz="0" w:space="0" w:color="auto"/>
            <w:left w:val="none" w:sz="0" w:space="0" w:color="auto"/>
            <w:bottom w:val="none" w:sz="0" w:space="0" w:color="auto"/>
            <w:right w:val="none" w:sz="0" w:space="0" w:color="auto"/>
          </w:divBdr>
        </w:div>
        <w:div w:id="1453550868">
          <w:marLeft w:val="0"/>
          <w:marRight w:val="0"/>
          <w:marTop w:val="0"/>
          <w:marBottom w:val="0"/>
          <w:divBdr>
            <w:top w:val="none" w:sz="0" w:space="0" w:color="auto"/>
            <w:left w:val="none" w:sz="0" w:space="0" w:color="auto"/>
            <w:bottom w:val="none" w:sz="0" w:space="0" w:color="auto"/>
            <w:right w:val="none" w:sz="0" w:space="0" w:color="auto"/>
          </w:divBdr>
        </w:div>
        <w:div w:id="1453550899">
          <w:marLeft w:val="0"/>
          <w:marRight w:val="0"/>
          <w:marTop w:val="0"/>
          <w:marBottom w:val="0"/>
          <w:divBdr>
            <w:top w:val="none" w:sz="0" w:space="0" w:color="auto"/>
            <w:left w:val="none" w:sz="0" w:space="0" w:color="auto"/>
            <w:bottom w:val="none" w:sz="0" w:space="0" w:color="auto"/>
            <w:right w:val="none" w:sz="0" w:space="0" w:color="auto"/>
          </w:divBdr>
        </w:div>
        <w:div w:id="1453550914">
          <w:marLeft w:val="0"/>
          <w:marRight w:val="0"/>
          <w:marTop w:val="0"/>
          <w:marBottom w:val="0"/>
          <w:divBdr>
            <w:top w:val="none" w:sz="0" w:space="0" w:color="auto"/>
            <w:left w:val="none" w:sz="0" w:space="0" w:color="auto"/>
            <w:bottom w:val="none" w:sz="0" w:space="0" w:color="auto"/>
            <w:right w:val="none" w:sz="0" w:space="0" w:color="auto"/>
          </w:divBdr>
        </w:div>
        <w:div w:id="1453550932">
          <w:marLeft w:val="0"/>
          <w:marRight w:val="0"/>
          <w:marTop w:val="0"/>
          <w:marBottom w:val="0"/>
          <w:divBdr>
            <w:top w:val="none" w:sz="0" w:space="0" w:color="auto"/>
            <w:left w:val="none" w:sz="0" w:space="0" w:color="auto"/>
            <w:bottom w:val="none" w:sz="0" w:space="0" w:color="auto"/>
            <w:right w:val="none" w:sz="0" w:space="0" w:color="auto"/>
          </w:divBdr>
        </w:div>
        <w:div w:id="1453550953">
          <w:marLeft w:val="0"/>
          <w:marRight w:val="0"/>
          <w:marTop w:val="0"/>
          <w:marBottom w:val="0"/>
          <w:divBdr>
            <w:top w:val="none" w:sz="0" w:space="0" w:color="auto"/>
            <w:left w:val="none" w:sz="0" w:space="0" w:color="auto"/>
            <w:bottom w:val="none" w:sz="0" w:space="0" w:color="auto"/>
            <w:right w:val="none" w:sz="0" w:space="0" w:color="auto"/>
          </w:divBdr>
        </w:div>
        <w:div w:id="145355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kolc.intermap.hu/eforte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576</Words>
  <Characters>3376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Tantárgy neve:</vt:lpstr>
    </vt:vector>
  </TitlesOfParts>
  <Company>Microsoft</Company>
  <LinksUpToDate>false</LinksUpToDate>
  <CharactersWithSpaces>3945</CharactersWithSpaces>
  <SharedDoc>false</SharedDoc>
  <HLinks>
    <vt:vector size="24" baseType="variant">
      <vt:variant>
        <vt:i4>6422624</vt:i4>
      </vt:variant>
      <vt:variant>
        <vt:i4>9</vt:i4>
      </vt:variant>
      <vt:variant>
        <vt:i4>0</vt:i4>
      </vt:variant>
      <vt:variant>
        <vt:i4>5</vt:i4>
      </vt:variant>
      <vt:variant>
        <vt:lpwstr>http://iilj.org/courses/documents/TheYerodiacaseedt.pdf</vt:lpwstr>
      </vt:variant>
      <vt:variant>
        <vt:lpwstr/>
      </vt:variant>
      <vt:variant>
        <vt:i4>3932200</vt:i4>
      </vt:variant>
      <vt:variant>
        <vt:i4>6</vt:i4>
      </vt:variant>
      <vt:variant>
        <vt:i4>0</vt:i4>
      </vt:variant>
      <vt:variant>
        <vt:i4>5</vt:i4>
      </vt:variant>
      <vt:variant>
        <vt:lpwstr>http://vki3.vki.hu/~tfleisch/~haver/szakirodalom/haver-BAKACS-final-031109.pdf</vt:lpwstr>
      </vt:variant>
      <vt:variant>
        <vt:lpwstr/>
      </vt:variant>
      <vt:variant>
        <vt:i4>3407985</vt:i4>
      </vt:variant>
      <vt:variant>
        <vt:i4>3</vt:i4>
      </vt:variant>
      <vt:variant>
        <vt:i4>0</vt:i4>
      </vt:variant>
      <vt:variant>
        <vt:i4>5</vt:i4>
      </vt:variant>
      <vt:variant>
        <vt:lpwstr>http://www.ksh.hu/statszemle_archive/2008/2008_01/2008_01_005.pdf</vt:lpwstr>
      </vt:variant>
      <vt:variant>
        <vt:lpwstr/>
      </vt:variant>
      <vt:variant>
        <vt:i4>4522056</vt:i4>
      </vt:variant>
      <vt:variant>
        <vt:i4>0</vt:i4>
      </vt:variant>
      <vt:variant>
        <vt:i4>0</vt:i4>
      </vt:variant>
      <vt:variant>
        <vt:i4>5</vt:i4>
      </vt:variant>
      <vt:variant>
        <vt:lpwstr>http://www.china.ualberta.ca/en/~/media/China Institute/Documents/Publication/CIC_ChinaPapersNo14_Jiang1.ashx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dc:title>
  <dc:creator>gkdh</dc:creator>
  <cp:lastModifiedBy>Kuttor Dániel</cp:lastModifiedBy>
  <cp:revision>4</cp:revision>
  <cp:lastPrinted>2013-04-05T07:49:00Z</cp:lastPrinted>
  <dcterms:created xsi:type="dcterms:W3CDTF">2015-03-03T12:59:00Z</dcterms:created>
  <dcterms:modified xsi:type="dcterms:W3CDTF">2015-03-10T08:58:00Z</dcterms:modified>
</cp:coreProperties>
</file>