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E3264D" w:rsidRPr="00D144A6" w:rsidTr="0058646E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 neve:</w:t>
            </w:r>
            <w:r w:rsidRPr="00105856">
              <w:rPr>
                <w:sz w:val="24"/>
                <w:szCs w:val="24"/>
              </w:rPr>
              <w:t xml:space="preserve"> </w:t>
            </w:r>
          </w:p>
          <w:p w:rsidR="00E3264D" w:rsidRPr="00DE6BC7" w:rsidRDefault="00E3264D" w:rsidP="0058646E">
            <w:pPr>
              <w:spacing w:before="20" w:after="20"/>
              <w:rPr>
                <w:smallCaps/>
                <w:sz w:val="24"/>
                <w:szCs w:val="24"/>
              </w:rPr>
            </w:pPr>
            <w:r w:rsidRPr="002F736F">
              <w:rPr>
                <w:smallCaps/>
                <w:sz w:val="24"/>
                <w:szCs w:val="24"/>
              </w:rPr>
              <w:t>Kelet-közép-európai gazdasági kapcsolatok</w:t>
            </w:r>
          </w:p>
        </w:tc>
        <w:tc>
          <w:tcPr>
            <w:tcW w:w="4536" w:type="dxa"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Tantárgy </w:t>
            </w:r>
            <w:proofErr w:type="spellStart"/>
            <w:r w:rsidRPr="00105856">
              <w:rPr>
                <w:b/>
                <w:bCs/>
                <w:sz w:val="24"/>
                <w:szCs w:val="24"/>
              </w:rPr>
              <w:t>neptun</w:t>
            </w:r>
            <w:proofErr w:type="spellEnd"/>
            <w:r w:rsidRPr="00105856">
              <w:rPr>
                <w:b/>
                <w:bCs/>
                <w:sz w:val="24"/>
                <w:szCs w:val="24"/>
              </w:rPr>
              <w:t xml:space="preserve"> kódja:</w:t>
            </w:r>
            <w:r w:rsidRPr="00105856">
              <w:rPr>
                <w:sz w:val="24"/>
                <w:szCs w:val="24"/>
              </w:rPr>
              <w:t xml:space="preserve"> </w:t>
            </w:r>
            <w:r w:rsidRPr="002F736F">
              <w:rPr>
                <w:sz w:val="24"/>
                <w:szCs w:val="24"/>
              </w:rPr>
              <w:t>GTVGT3092T</w:t>
            </w:r>
          </w:p>
          <w:p w:rsidR="00E3264D" w:rsidRPr="00105856" w:rsidRDefault="00E3264D" w:rsidP="0058646E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Tárgyfelelős intézet: </w:t>
            </w:r>
            <w:r w:rsidRPr="00105856">
              <w:rPr>
                <w:bCs/>
                <w:sz w:val="24"/>
                <w:szCs w:val="24"/>
              </w:rPr>
              <w:t>VRGI</w:t>
            </w:r>
          </w:p>
        </w:tc>
      </w:tr>
      <w:tr w:rsidR="00E3264D" w:rsidRPr="00D144A6" w:rsidTr="0058646E">
        <w:trPr>
          <w:cantSplit/>
        </w:trPr>
        <w:tc>
          <w:tcPr>
            <w:tcW w:w="4536" w:type="dxa"/>
            <w:vMerge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Tantárgyelem:</w:t>
            </w:r>
            <w:r w:rsidRPr="00105856">
              <w:rPr>
                <w:bCs/>
                <w:sz w:val="24"/>
                <w:szCs w:val="24"/>
              </w:rPr>
              <w:t xml:space="preserve"> szaktárgy</w:t>
            </w:r>
          </w:p>
        </w:tc>
      </w:tr>
      <w:tr w:rsidR="00E3264D" w:rsidRPr="00D144A6" w:rsidTr="0058646E">
        <w:trPr>
          <w:cantSplit/>
        </w:trPr>
        <w:tc>
          <w:tcPr>
            <w:tcW w:w="4536" w:type="dxa"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Tárgyfelelős</w:t>
            </w:r>
            <w:r w:rsidRPr="00105856">
              <w:rPr>
                <w:bCs/>
                <w:i/>
                <w:sz w:val="24"/>
                <w:szCs w:val="24"/>
              </w:rPr>
              <w:t>:</w:t>
            </w:r>
            <w:r w:rsidRPr="00105856">
              <w:rPr>
                <w:b/>
                <w:bCs/>
                <w:sz w:val="24"/>
                <w:szCs w:val="24"/>
              </w:rPr>
              <w:t xml:space="preserve"> </w:t>
            </w:r>
            <w:r w:rsidRPr="00105856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105856">
              <w:rPr>
                <w:bCs/>
                <w:sz w:val="24"/>
                <w:szCs w:val="24"/>
              </w:rPr>
              <w:t>Kuttor</w:t>
            </w:r>
            <w:proofErr w:type="spellEnd"/>
            <w:r w:rsidRPr="00105856">
              <w:rPr>
                <w:bCs/>
                <w:sz w:val="24"/>
                <w:szCs w:val="24"/>
              </w:rPr>
              <w:t xml:space="preserve"> Dániel </w:t>
            </w:r>
            <w:r>
              <w:rPr>
                <w:bCs/>
                <w:sz w:val="24"/>
                <w:szCs w:val="24"/>
              </w:rPr>
              <w:t>-</w:t>
            </w:r>
            <w:r w:rsidRPr="00105856">
              <w:rPr>
                <w:bCs/>
                <w:sz w:val="24"/>
                <w:szCs w:val="24"/>
              </w:rPr>
              <w:t xml:space="preserve"> egyetemi docens</w:t>
            </w:r>
          </w:p>
        </w:tc>
        <w:tc>
          <w:tcPr>
            <w:tcW w:w="4536" w:type="dxa"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b/>
                <w:bCs/>
                <w:sz w:val="24"/>
                <w:szCs w:val="24"/>
                <w:highlight w:val="yellow"/>
              </w:rPr>
            </w:pPr>
            <w:r w:rsidRPr="00BB6E1C">
              <w:rPr>
                <w:b/>
                <w:bCs/>
                <w:sz w:val="24"/>
                <w:szCs w:val="24"/>
              </w:rPr>
              <w:t>Közreműködő oktató:</w:t>
            </w:r>
            <w:r w:rsidRPr="00BB6E1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3264D" w:rsidRPr="00D144A6" w:rsidTr="0058646E">
        <w:trPr>
          <w:cantSplit/>
        </w:trPr>
        <w:tc>
          <w:tcPr>
            <w:tcW w:w="4536" w:type="dxa"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Javasolt félév:</w:t>
            </w:r>
            <w:r w:rsidRPr="001058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</w:t>
            </w:r>
            <w:r w:rsidRPr="0010585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Előfeltétel:</w:t>
            </w:r>
            <w:r w:rsidRPr="00105856">
              <w:rPr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-</w:t>
            </w:r>
          </w:p>
        </w:tc>
      </w:tr>
      <w:tr w:rsidR="00E3264D" w:rsidRPr="00D144A6" w:rsidTr="0058646E">
        <w:trPr>
          <w:cantSplit/>
        </w:trPr>
        <w:tc>
          <w:tcPr>
            <w:tcW w:w="4536" w:type="dxa"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Óraszám (</w:t>
            </w:r>
            <w:proofErr w:type="spellStart"/>
            <w:r w:rsidRPr="00105856">
              <w:rPr>
                <w:b/>
                <w:bCs/>
                <w:sz w:val="24"/>
                <w:szCs w:val="24"/>
              </w:rPr>
              <w:t>ea</w:t>
            </w:r>
            <w:proofErr w:type="spellEnd"/>
            <w:r w:rsidRPr="00105856">
              <w:rPr>
                <w:b/>
                <w:bCs/>
                <w:sz w:val="24"/>
                <w:szCs w:val="24"/>
              </w:rPr>
              <w:t>+</w:t>
            </w:r>
            <w:proofErr w:type="spellStart"/>
            <w:r w:rsidRPr="00105856">
              <w:rPr>
                <w:b/>
                <w:bCs/>
                <w:sz w:val="24"/>
                <w:szCs w:val="24"/>
              </w:rPr>
              <w:t>gy</w:t>
            </w:r>
            <w:proofErr w:type="spellEnd"/>
            <w:r w:rsidRPr="00105856">
              <w:rPr>
                <w:b/>
                <w:bCs/>
                <w:sz w:val="24"/>
                <w:szCs w:val="24"/>
              </w:rPr>
              <w:t xml:space="preserve">): </w:t>
            </w:r>
            <w:r>
              <w:rPr>
                <w:bCs/>
                <w:sz w:val="24"/>
                <w:szCs w:val="24"/>
              </w:rPr>
              <w:t>0</w:t>
            </w:r>
            <w:r w:rsidRPr="00105856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15</w:t>
            </w:r>
            <w:r w:rsidRPr="00105856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félév</w:t>
            </w:r>
          </w:p>
        </w:tc>
        <w:tc>
          <w:tcPr>
            <w:tcW w:w="4536" w:type="dxa"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Számonkérés módja: </w:t>
            </w:r>
            <w:r>
              <w:rPr>
                <w:b/>
                <w:bCs/>
                <w:sz w:val="24"/>
                <w:szCs w:val="24"/>
              </w:rPr>
              <w:t>GY</w:t>
            </w:r>
            <w:r w:rsidRPr="00105856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E3264D" w:rsidRPr="00D144A6" w:rsidTr="0058646E">
        <w:trPr>
          <w:cantSplit/>
        </w:trPr>
        <w:tc>
          <w:tcPr>
            <w:tcW w:w="4536" w:type="dxa"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Kreditpont:</w:t>
            </w:r>
            <w:r w:rsidRPr="00105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3264D" w:rsidRPr="00105856" w:rsidRDefault="00E3264D" w:rsidP="0058646E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sz w:val="24"/>
                <w:szCs w:val="24"/>
              </w:rPr>
              <w:t>Tagozat:</w:t>
            </w:r>
            <w:r w:rsidRPr="00105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posztgraduális</w:t>
            </w:r>
          </w:p>
        </w:tc>
      </w:tr>
      <w:tr w:rsidR="00E3264D" w:rsidRPr="00191F0B" w:rsidTr="0058646E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E3264D" w:rsidRPr="00D144A6" w:rsidRDefault="00E3264D" w:rsidP="0058646E">
            <w:pPr>
              <w:rPr>
                <w:b/>
                <w:sz w:val="28"/>
              </w:rPr>
            </w:pPr>
            <w:r w:rsidRPr="00D144A6">
              <w:rPr>
                <w:b/>
                <w:sz w:val="28"/>
              </w:rPr>
              <w:t>Tantárgy feladata és célja:</w:t>
            </w:r>
          </w:p>
          <w:p w:rsidR="00E3264D" w:rsidRDefault="00E3264D" w:rsidP="0058646E">
            <w:pPr>
              <w:jc w:val="both"/>
            </w:pPr>
            <w:r>
              <w:t>A tantárgy célja, hogy átfogó képet nyújtson Kelet-Közép-Európa országainak földrajzi adottságairól, történelméről, társadalmi-gazdasági helyzetéről, geopolitikai viszonyairól. Emellett betekintést adjon a térség gazdasági-politikai átmenetének tapasztalatairól, eredményeiről, valamint a jövőbeli együttműködés lehetőségeiről, akadályairól.</w:t>
            </w:r>
          </w:p>
          <w:p w:rsidR="00E3264D" w:rsidRPr="00191F0B" w:rsidRDefault="00E3264D" w:rsidP="0058646E">
            <w:pPr>
              <w:jc w:val="both"/>
            </w:pPr>
            <w:r>
              <w:t>A tantárgy hozzá kíván járulni a közép-európai regionális identitás kialakulásához és erősödéshez.</w:t>
            </w:r>
          </w:p>
        </w:tc>
      </w:tr>
      <w:tr w:rsidR="00E3264D" w:rsidRPr="00191F0B" w:rsidTr="0058646E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E3264D" w:rsidRPr="00E604AA" w:rsidRDefault="00E3264D" w:rsidP="0058646E">
            <w:pPr>
              <w:rPr>
                <w:b/>
                <w:sz w:val="24"/>
              </w:rPr>
            </w:pPr>
            <w:r w:rsidRPr="00D144A6">
              <w:rPr>
                <w:b/>
                <w:sz w:val="24"/>
              </w:rPr>
              <w:t>Tantárgy tematikus leírása:</w:t>
            </w:r>
          </w:p>
          <w:p w:rsidR="00E3264D" w:rsidRPr="00EE33FD" w:rsidRDefault="00E3264D" w:rsidP="0058646E">
            <w:pPr>
              <w:rPr>
                <w:i/>
                <w:u w:val="single"/>
              </w:rPr>
            </w:pPr>
            <w:r w:rsidRPr="00EE33FD">
              <w:rPr>
                <w:i/>
                <w:u w:val="single"/>
              </w:rPr>
              <w:t>Előadások</w:t>
            </w:r>
            <w:r>
              <w:rPr>
                <w:i/>
                <w:u w:val="single"/>
              </w:rPr>
              <w:t>-gyakorlatok</w:t>
            </w:r>
          </w:p>
          <w:p w:rsidR="00E3264D" w:rsidRPr="00DB0344" w:rsidRDefault="00E3264D" w:rsidP="0058646E">
            <w:pPr>
              <w:numPr>
                <w:ilvl w:val="0"/>
                <w:numId w:val="2"/>
              </w:numPr>
              <w:tabs>
                <w:tab w:val="clear" w:pos="1080"/>
                <w:tab w:val="num" w:pos="867"/>
              </w:tabs>
              <w:overflowPunct/>
              <w:autoSpaceDE/>
              <w:autoSpaceDN/>
              <w:adjustRightInd/>
              <w:ind w:left="867" w:hanging="507"/>
              <w:jc w:val="both"/>
              <w:textAlignment w:val="auto"/>
            </w:pPr>
            <w:r>
              <w:t>Modul</w:t>
            </w:r>
          </w:p>
          <w:p w:rsidR="00E3264D" w:rsidRPr="00DB0344" w:rsidRDefault="00E3264D" w:rsidP="0058646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</w:pPr>
            <w:bookmarkStart w:id="0" w:name="OLE_LINK2"/>
            <w:r>
              <w:t>Kelet-Közép-Európa</w:t>
            </w:r>
            <w:bookmarkEnd w:id="0"/>
            <w:r>
              <w:t xml:space="preserve"> pozícionálása az európai és globális gazdasági térben</w:t>
            </w:r>
          </w:p>
          <w:p w:rsidR="00E3264D" w:rsidRDefault="00E3264D" w:rsidP="0058646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Kelet-Közép-Európa</w:t>
            </w:r>
            <w:r w:rsidRPr="00DB0344">
              <w:t xml:space="preserve"> </w:t>
            </w:r>
            <w:r>
              <w:t>gazdaságtörténeti fejlődésének értékelése</w:t>
            </w:r>
          </w:p>
          <w:p w:rsidR="00E3264D" w:rsidRPr="00DB0344" w:rsidRDefault="00E3264D" w:rsidP="0058646E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Átmeneti gazdaságok csoportjának elemzése, a </w:t>
            </w:r>
            <w:proofErr w:type="spellStart"/>
            <w:r>
              <w:t>politikai-gazdasági-társadalmi</w:t>
            </w:r>
            <w:proofErr w:type="spellEnd"/>
            <w:r>
              <w:t xml:space="preserve"> hatások vizsgálata</w:t>
            </w:r>
          </w:p>
          <w:p w:rsidR="00E3264D" w:rsidRDefault="00E3264D" w:rsidP="0058646E">
            <w:pPr>
              <w:numPr>
                <w:ilvl w:val="0"/>
                <w:numId w:val="2"/>
              </w:numPr>
              <w:tabs>
                <w:tab w:val="clear" w:pos="1080"/>
                <w:tab w:val="num" w:pos="867"/>
              </w:tabs>
              <w:overflowPunct/>
              <w:autoSpaceDE/>
              <w:autoSpaceDN/>
              <w:adjustRightInd/>
              <w:ind w:left="867" w:hanging="507"/>
              <w:jc w:val="both"/>
              <w:textAlignment w:val="auto"/>
            </w:pPr>
            <w:r>
              <w:t>Modul</w:t>
            </w:r>
          </w:p>
          <w:p w:rsidR="00E3264D" w:rsidRDefault="00E3264D" w:rsidP="0058646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A térség euro-atlanti integrálódásának folyamata (gazdasági-politikai aspektusokból)</w:t>
            </w:r>
          </w:p>
          <w:p w:rsidR="00E3264D" w:rsidRDefault="00E3264D" w:rsidP="0058646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Az Európai Uniós csatlakozás előzményei és hatása</w:t>
            </w:r>
          </w:p>
          <w:p w:rsidR="00E3264D" w:rsidRDefault="00E3264D" w:rsidP="0058646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5914F5">
              <w:t xml:space="preserve">Kelet-Közép-Európa </w:t>
            </w:r>
            <w:r>
              <w:t>helye a globális munkamegosztásban</w:t>
            </w:r>
          </w:p>
          <w:p w:rsidR="00E3264D" w:rsidRPr="00DB0344" w:rsidRDefault="00E3264D" w:rsidP="0058646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A térség világgazdasági kapcsolatainak elemzése (kereskedelem, tőkeáramlás, </w:t>
            </w:r>
            <w:proofErr w:type="spellStart"/>
            <w:r>
              <w:t>TNCs</w:t>
            </w:r>
            <w:proofErr w:type="spellEnd"/>
            <w:r>
              <w:t>)</w:t>
            </w:r>
          </w:p>
          <w:p w:rsidR="00E3264D" w:rsidRDefault="00E3264D" w:rsidP="0058646E">
            <w:pPr>
              <w:numPr>
                <w:ilvl w:val="0"/>
                <w:numId w:val="2"/>
              </w:numPr>
              <w:tabs>
                <w:tab w:val="clear" w:pos="1080"/>
                <w:tab w:val="num" w:pos="867"/>
              </w:tabs>
              <w:overflowPunct/>
              <w:autoSpaceDE/>
              <w:autoSpaceDN/>
              <w:adjustRightInd/>
              <w:ind w:left="867" w:hanging="507"/>
              <w:jc w:val="both"/>
              <w:textAlignment w:val="auto"/>
            </w:pPr>
            <w:r>
              <w:t>Modul</w:t>
            </w:r>
          </w:p>
          <w:p w:rsidR="00E3264D" w:rsidRPr="00DB0344" w:rsidRDefault="00E3264D" w:rsidP="0058646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A térség infrastruktúrájának elemzése</w:t>
            </w:r>
          </w:p>
          <w:p w:rsidR="00E3264D" w:rsidRPr="00DB0344" w:rsidRDefault="00E3264D" w:rsidP="0058646E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A visegrádi országok versenyképességi vizsgálata</w:t>
            </w:r>
          </w:p>
          <w:p w:rsidR="00E3264D" w:rsidRPr="00DB0344" w:rsidRDefault="00E3264D" w:rsidP="0058646E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Jövőbeli kihívások, és együttműködési lehetőségek a globális és regionális térben</w:t>
            </w:r>
          </w:p>
          <w:p w:rsidR="00E3264D" w:rsidRPr="00DB0344" w:rsidRDefault="00E3264D" w:rsidP="0058646E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Szemeszter zárása, zárthelyi dolgozat</w:t>
            </w:r>
          </w:p>
          <w:p w:rsidR="00E3264D" w:rsidRPr="00625DF5" w:rsidRDefault="00E3264D" w:rsidP="0058646E">
            <w:pPr>
              <w:overflowPunct/>
              <w:autoSpaceDE/>
              <w:autoSpaceDN/>
              <w:adjustRightInd/>
              <w:ind w:left="714"/>
              <w:textAlignment w:val="auto"/>
              <w:rPr>
                <w:sz w:val="22"/>
              </w:rPr>
            </w:pPr>
          </w:p>
        </w:tc>
      </w:tr>
      <w:tr w:rsidR="00E3264D" w:rsidRPr="00D144A6" w:rsidTr="0058646E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E3264D" w:rsidRDefault="00E3264D" w:rsidP="0058646E">
            <w:pPr>
              <w:rPr>
                <w:i/>
                <w:szCs w:val="24"/>
              </w:rPr>
            </w:pPr>
            <w:r w:rsidRPr="00D144A6">
              <w:rPr>
                <w:b/>
                <w:sz w:val="24"/>
                <w:szCs w:val="24"/>
              </w:rPr>
              <w:t>Félévközi számonkérés módja:</w:t>
            </w:r>
          </w:p>
          <w:p w:rsidR="00E3264D" w:rsidRDefault="00E3264D" w:rsidP="0058646E">
            <w:pPr>
              <w:jc w:val="both"/>
            </w:pPr>
            <w:r>
              <w:t>Előadások látogatása, valamint egyéni beadandó dolgozat készítése (</w:t>
            </w:r>
            <w:proofErr w:type="spellStart"/>
            <w:r>
              <w:t>max</w:t>
            </w:r>
            <w:proofErr w:type="spellEnd"/>
            <w:r>
              <w:t>. 50 pont).</w:t>
            </w:r>
          </w:p>
          <w:p w:rsidR="00E3264D" w:rsidRDefault="00E3264D" w:rsidP="0058646E">
            <w:pPr>
              <w:jc w:val="both"/>
            </w:pPr>
            <w:r>
              <w:t>A félév alatt nemzetközi és hazai források gyűjtésével és feldolgozásával, önálló kutatómunkával írásbeli dolgozat készítése szükséges (</w:t>
            </w:r>
            <w:proofErr w:type="spellStart"/>
            <w:r>
              <w:t>max</w:t>
            </w:r>
            <w:proofErr w:type="spellEnd"/>
            <w:r>
              <w:t xml:space="preserve"> 35 pont). Az elkészült beszámolót prezentálni kell (</w:t>
            </w:r>
            <w:proofErr w:type="spellStart"/>
            <w:r>
              <w:t>max</w:t>
            </w:r>
            <w:proofErr w:type="spellEnd"/>
            <w:r>
              <w:t xml:space="preserve"> 15 pont).</w:t>
            </w:r>
          </w:p>
          <w:p w:rsidR="00E3264D" w:rsidRDefault="00E3264D" w:rsidP="0058646E">
            <w:pPr>
              <w:jc w:val="both"/>
            </w:pPr>
            <w:r>
              <w:t>Lehetséges, javasolt témák:</w:t>
            </w:r>
          </w:p>
          <w:p w:rsidR="00E3264D" w:rsidRDefault="00E3264D" w:rsidP="0058646E">
            <w:pPr>
              <w:pStyle w:val="Listaszerbekezds"/>
              <w:numPr>
                <w:ilvl w:val="1"/>
                <w:numId w:val="6"/>
              </w:numPr>
              <w:jc w:val="both"/>
            </w:pPr>
            <w:r>
              <w:t>Világgazdasági válság hatása Kelet-Közép-Európában;</w:t>
            </w:r>
          </w:p>
          <w:p w:rsidR="00E3264D" w:rsidRDefault="00E3264D" w:rsidP="0058646E">
            <w:pPr>
              <w:pStyle w:val="Listaszerbekezds"/>
              <w:numPr>
                <w:ilvl w:val="1"/>
                <w:numId w:val="6"/>
              </w:numPr>
              <w:jc w:val="both"/>
            </w:pPr>
            <w:r>
              <w:t xml:space="preserve">Az átmenet </w:t>
            </w:r>
            <w:proofErr w:type="spellStart"/>
            <w:r>
              <w:t>gazdasági-terület-társadalmi</w:t>
            </w:r>
            <w:proofErr w:type="spellEnd"/>
            <w:r>
              <w:t xml:space="preserve"> hatásainak vizsgálata;</w:t>
            </w:r>
          </w:p>
          <w:p w:rsidR="00E3264D" w:rsidRDefault="00E3264D" w:rsidP="0058646E">
            <w:pPr>
              <w:pStyle w:val="Listaszerbekezds"/>
              <w:numPr>
                <w:ilvl w:val="1"/>
                <w:numId w:val="6"/>
              </w:numPr>
              <w:jc w:val="both"/>
            </w:pPr>
            <w:r>
              <w:t>A kelet-közép-európai országok régióinak (NUTS2) összehasonlító vizsgálata;</w:t>
            </w:r>
          </w:p>
          <w:p w:rsidR="00E3264D" w:rsidRDefault="00E3264D" w:rsidP="0058646E">
            <w:pPr>
              <w:pStyle w:val="Listaszerbekezds"/>
              <w:numPr>
                <w:ilvl w:val="1"/>
                <w:numId w:val="6"/>
              </w:numPr>
              <w:jc w:val="both"/>
            </w:pPr>
            <w:r>
              <w:t>Az EU fejlesztési források elosztásának gyakorlata, tapasztalatai;</w:t>
            </w:r>
          </w:p>
          <w:p w:rsidR="00E3264D" w:rsidRDefault="00E3264D" w:rsidP="0058646E">
            <w:pPr>
              <w:pStyle w:val="Listaszerbekezds"/>
              <w:numPr>
                <w:ilvl w:val="1"/>
                <w:numId w:val="6"/>
              </w:numPr>
              <w:jc w:val="both"/>
            </w:pPr>
            <w:r>
              <w:t>A kelet-közép-európai országok versenyképességének nemzetközi összehasonlítása;</w:t>
            </w:r>
          </w:p>
          <w:p w:rsidR="00E3264D" w:rsidRDefault="00E3264D" w:rsidP="0058646E">
            <w:pPr>
              <w:pStyle w:val="Listaszerbekezds"/>
              <w:numPr>
                <w:ilvl w:val="1"/>
                <w:numId w:val="6"/>
              </w:numPr>
              <w:spacing w:before="60"/>
              <w:jc w:val="both"/>
            </w:pPr>
            <w:r>
              <w:t>A kelet-közép-európai országok együttműködési lehetőségeinek értékelése (pl.: 2011-es EU elnökség).</w:t>
            </w:r>
          </w:p>
          <w:p w:rsidR="00E3264D" w:rsidRDefault="00E3264D" w:rsidP="0058646E">
            <w:pPr>
              <w:jc w:val="both"/>
            </w:pPr>
            <w:r>
              <w:t>A félév végén zárthelyi dolgozat megírására kerül sor (</w:t>
            </w:r>
            <w:proofErr w:type="spellStart"/>
            <w:r>
              <w:t>max</w:t>
            </w:r>
            <w:proofErr w:type="spellEnd"/>
            <w:r>
              <w:t>. 50 pont).</w:t>
            </w:r>
          </w:p>
          <w:p w:rsidR="00E3264D" w:rsidRPr="00DB0344" w:rsidRDefault="00E3264D" w:rsidP="0058646E">
            <w:pPr>
              <w:spacing w:before="60"/>
              <w:jc w:val="both"/>
            </w:pPr>
          </w:p>
          <w:p w:rsidR="00E3264D" w:rsidRPr="00E604AA" w:rsidRDefault="00E3264D" w:rsidP="0058646E">
            <w:pPr>
              <w:rPr>
                <w:b/>
                <w:sz w:val="24"/>
                <w:szCs w:val="24"/>
              </w:rPr>
            </w:pPr>
            <w:r w:rsidRPr="00E604AA">
              <w:rPr>
                <w:b/>
                <w:sz w:val="24"/>
                <w:szCs w:val="24"/>
              </w:rPr>
              <w:t>Értékelése:</w:t>
            </w:r>
          </w:p>
          <w:p w:rsidR="00E3264D" w:rsidRPr="00105856" w:rsidRDefault="00E3264D" w:rsidP="0058646E">
            <w:r w:rsidRPr="00105856">
              <w:t>0-60 p</w:t>
            </w:r>
            <w:r>
              <w:t>.</w:t>
            </w:r>
            <w:r w:rsidRPr="00105856">
              <w:t>: elégtelen (1); 61-70 p</w:t>
            </w:r>
            <w:r>
              <w:t>.</w:t>
            </w:r>
            <w:r w:rsidRPr="00105856">
              <w:t>: elégséges (2); 71-80 p</w:t>
            </w:r>
            <w:r>
              <w:t>.</w:t>
            </w:r>
            <w:r w:rsidRPr="00105856">
              <w:t>: közepes (3); 81-90 p</w:t>
            </w:r>
            <w:r>
              <w:t>.</w:t>
            </w:r>
            <w:r w:rsidRPr="00105856">
              <w:t>: jó (4); 91-100 p</w:t>
            </w:r>
            <w:r>
              <w:t>.</w:t>
            </w:r>
            <w:r w:rsidRPr="00105856">
              <w:t>: jeles (5)</w:t>
            </w:r>
          </w:p>
          <w:p w:rsidR="00E3264D" w:rsidRPr="00D144A6" w:rsidRDefault="00E3264D" w:rsidP="0058646E">
            <w:pPr>
              <w:rPr>
                <w:sz w:val="24"/>
                <w:szCs w:val="24"/>
              </w:rPr>
            </w:pPr>
          </w:p>
        </w:tc>
      </w:tr>
      <w:tr w:rsidR="00E3264D" w:rsidRPr="00D144A6" w:rsidTr="0058646E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E3264D" w:rsidRPr="00D144A6" w:rsidRDefault="00E3264D" w:rsidP="0058646E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lastRenderedPageBreak/>
              <w:t xml:space="preserve">Kötelező irodalom: </w:t>
            </w:r>
          </w:p>
          <w:p w:rsidR="00E3264D" w:rsidRPr="00B81B3A" w:rsidRDefault="00E3264D" w:rsidP="005864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2F736F">
              <w:t>Illés Iván: Közép- és Kelet-Európa az ezredfordulón; Dialóg Campus Kiadó, Budapest-Pécs, 2002. p. 362</w:t>
            </w:r>
          </w:p>
          <w:p w:rsidR="00E3264D" w:rsidRPr="00D144A6" w:rsidRDefault="00E3264D" w:rsidP="0058646E">
            <w:pPr>
              <w:rPr>
                <w:bCs/>
                <w:sz w:val="22"/>
                <w:szCs w:val="24"/>
              </w:rPr>
            </w:pPr>
          </w:p>
          <w:p w:rsidR="00E3264D" w:rsidRPr="00D144A6" w:rsidRDefault="00E3264D" w:rsidP="0058646E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>Ajánlott irodalom:</w:t>
            </w:r>
          </w:p>
          <w:p w:rsidR="00E3264D" w:rsidRDefault="00E3264D" w:rsidP="005864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Bibó István: Az európai egyensúlyról és békéről; Magvető, Budapest 1986.</w:t>
            </w:r>
          </w:p>
          <w:p w:rsidR="00E3264D" w:rsidRDefault="00E3264D" w:rsidP="005864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>
              <w:t>Blaas</w:t>
            </w:r>
            <w:proofErr w:type="spellEnd"/>
            <w:r>
              <w:t xml:space="preserve">, Wolfgang - Foster, John: Mixed </w:t>
            </w:r>
            <w:proofErr w:type="spellStart"/>
            <w:r>
              <w:t>Economies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Europe (an </w:t>
            </w:r>
            <w:proofErr w:type="spellStart"/>
            <w:r>
              <w:t>Evolutionary</w:t>
            </w:r>
            <w:proofErr w:type="spellEnd"/>
            <w:r>
              <w:t xml:space="preserve"> </w:t>
            </w:r>
            <w:proofErr w:type="spellStart"/>
            <w:r>
              <w:t>Prespective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Emergence</w:t>
            </w:r>
            <w:proofErr w:type="spellEnd"/>
            <w:r>
              <w:t xml:space="preserve">, </w:t>
            </w:r>
            <w:proofErr w:type="spellStart"/>
            <w:r>
              <w:t>Transition</w:t>
            </w:r>
            <w:proofErr w:type="spellEnd"/>
            <w:r>
              <w:t xml:space="preserve"> and </w:t>
            </w:r>
            <w:proofErr w:type="spellStart"/>
            <w:r>
              <w:t>Regulation</w:t>
            </w:r>
            <w:proofErr w:type="spellEnd"/>
            <w:r>
              <w:t xml:space="preserve">); Edward </w:t>
            </w:r>
            <w:proofErr w:type="spellStart"/>
            <w:r>
              <w:t>Elgar</w:t>
            </w:r>
            <w:proofErr w:type="spellEnd"/>
            <w:r>
              <w:t xml:space="preserve"> Publishing, </w:t>
            </w:r>
            <w:proofErr w:type="spellStart"/>
            <w:r>
              <w:t>Hants</w:t>
            </w:r>
            <w:proofErr w:type="spellEnd"/>
            <w:r>
              <w:t>, 1992.</w:t>
            </w:r>
          </w:p>
          <w:p w:rsidR="00E3264D" w:rsidRDefault="00E3264D" w:rsidP="005864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>
              <w:t>Blanchard</w:t>
            </w:r>
            <w:proofErr w:type="spellEnd"/>
            <w:r>
              <w:t xml:space="preserve">, </w:t>
            </w:r>
            <w:proofErr w:type="spellStart"/>
            <w:r>
              <w:t>Olivier</w:t>
            </w:r>
            <w:proofErr w:type="spellEnd"/>
            <w:r>
              <w:t>: A posztkommunista átmenet közgazdaságtana; Nemzeti Tankönyvkiadó, Budapest 2006.</w:t>
            </w:r>
          </w:p>
          <w:p w:rsidR="00E3264D" w:rsidRDefault="00E3264D" w:rsidP="005864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Dabrowski, </w:t>
            </w:r>
            <w:proofErr w:type="spellStart"/>
            <w:r>
              <w:t>Marek</w:t>
            </w:r>
            <w:proofErr w:type="spellEnd"/>
            <w:r>
              <w:t xml:space="preserve"> - </w:t>
            </w:r>
            <w:proofErr w:type="spellStart"/>
            <w:r>
              <w:t>Slay</w:t>
            </w:r>
            <w:proofErr w:type="spellEnd"/>
            <w:r>
              <w:t xml:space="preserve">, </w:t>
            </w:r>
            <w:proofErr w:type="spellStart"/>
            <w:r>
              <w:t>Ben-Neneman</w:t>
            </w:r>
            <w:proofErr w:type="spellEnd"/>
            <w:r>
              <w:t xml:space="preserve">, </w:t>
            </w:r>
            <w:proofErr w:type="spellStart"/>
            <w:r>
              <w:t>Jaroslaw</w:t>
            </w:r>
            <w:proofErr w:type="spellEnd"/>
            <w:r>
              <w:t xml:space="preserve">: </w:t>
            </w:r>
            <w:proofErr w:type="spellStart"/>
            <w:r>
              <w:t>Beyond</w:t>
            </w:r>
            <w:proofErr w:type="spellEnd"/>
            <w:r>
              <w:t xml:space="preserve"> </w:t>
            </w:r>
            <w:proofErr w:type="spellStart"/>
            <w:r>
              <w:t>Transition</w:t>
            </w:r>
            <w:proofErr w:type="spellEnd"/>
            <w:r>
              <w:t xml:space="preserve"> (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Prespectives</w:t>
            </w:r>
            <w:proofErr w:type="spellEnd"/>
            <w:r>
              <w:t xml:space="preserve"> and </w:t>
            </w:r>
            <w:proofErr w:type="spellStart"/>
            <w:r>
              <w:t>Dilemmas</w:t>
            </w:r>
            <w:proofErr w:type="spellEnd"/>
            <w:r>
              <w:t xml:space="preserve">); </w:t>
            </w:r>
            <w:proofErr w:type="spellStart"/>
            <w:r>
              <w:t>Ashgate</w:t>
            </w:r>
            <w:proofErr w:type="spellEnd"/>
            <w:r>
              <w:t xml:space="preserve">, </w:t>
            </w:r>
            <w:proofErr w:type="spellStart"/>
            <w:r>
              <w:t>Hants</w:t>
            </w:r>
            <w:proofErr w:type="spellEnd"/>
            <w:r>
              <w:t>, 2004.</w:t>
            </w:r>
          </w:p>
          <w:p w:rsidR="00E3264D" w:rsidRDefault="00E3264D" w:rsidP="005864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Ehrlich Éva - Révész Gábor - Tamási Péter (szerk.): Kelet-Közép-Európa: honnan-hová</w:t>
            </w:r>
            <w:proofErr w:type="gramStart"/>
            <w:r>
              <w:t>?;</w:t>
            </w:r>
            <w:proofErr w:type="gramEnd"/>
            <w:r>
              <w:t xml:space="preserve"> Akadémiai Kiadó, Budapest, 1994.</w:t>
            </w:r>
          </w:p>
          <w:p w:rsidR="00E3264D" w:rsidRDefault="00E3264D" w:rsidP="005864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Kocsis Károly: South </w:t>
            </w:r>
            <w:proofErr w:type="spellStart"/>
            <w:r>
              <w:t>Eastern</w:t>
            </w:r>
            <w:proofErr w:type="spellEnd"/>
            <w:r>
              <w:t xml:space="preserve"> Europe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Maps</w:t>
            </w:r>
            <w:proofErr w:type="spellEnd"/>
            <w:r>
              <w:t xml:space="preserve">; GRI, </w:t>
            </w:r>
            <w:proofErr w:type="spellStart"/>
            <w:r>
              <w:t>Hungarian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 xml:space="preserve"> of Science, Budapest, 2007.</w:t>
            </w:r>
          </w:p>
          <w:p w:rsidR="00E3264D" w:rsidRDefault="00E3264D" w:rsidP="005864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Paul Robert </w:t>
            </w:r>
            <w:proofErr w:type="spellStart"/>
            <w:r>
              <w:t>Magocsi</w:t>
            </w:r>
            <w:proofErr w:type="spellEnd"/>
            <w:r>
              <w:t xml:space="preserve">: </w:t>
            </w:r>
            <w:proofErr w:type="spellStart"/>
            <w:r>
              <w:t>Historical</w:t>
            </w:r>
            <w:proofErr w:type="spellEnd"/>
            <w:r>
              <w:t xml:space="preserve"> Atlas of </w:t>
            </w:r>
            <w:proofErr w:type="spellStart"/>
            <w:r>
              <w:t>Central</w:t>
            </w:r>
            <w:proofErr w:type="spellEnd"/>
            <w:r>
              <w:t xml:space="preserve"> Europe (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Fifth</w:t>
            </w:r>
            <w:proofErr w:type="spellEnd"/>
            <w:r>
              <w:t xml:space="preserve"> </w:t>
            </w:r>
            <w:proofErr w:type="spellStart"/>
            <w:r>
              <w:t>Century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); </w:t>
            </w:r>
            <w:proofErr w:type="spellStart"/>
            <w:r>
              <w:t>Thames</w:t>
            </w:r>
            <w:proofErr w:type="spellEnd"/>
            <w:r>
              <w:t xml:space="preserve"> and Hudson, London, 2002.</w:t>
            </w:r>
          </w:p>
          <w:p w:rsidR="00E3264D" w:rsidRPr="00B81B3A" w:rsidRDefault="00E3264D" w:rsidP="005864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Szávai Ferenc: Az Osztrák-Magyar Monarchia felbomlásának következményei. Az államutódlás kérdései; Pro Pannónia Kiadó, Pécs, 2004.</w:t>
            </w:r>
          </w:p>
          <w:p w:rsidR="00E3264D" w:rsidRPr="00D144A6" w:rsidRDefault="00E3264D" w:rsidP="0058646E">
            <w:pPr>
              <w:pStyle w:val="Listaszerbekezds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7C66FE" w:rsidRDefault="007C66FE"/>
    <w:sectPr w:rsidR="007C66FE" w:rsidSect="007C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96C"/>
    <w:multiLevelType w:val="hybridMultilevel"/>
    <w:tmpl w:val="FF0ABE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8602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66520"/>
    <w:multiLevelType w:val="hybridMultilevel"/>
    <w:tmpl w:val="6DEA27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93C28"/>
    <w:multiLevelType w:val="hybridMultilevel"/>
    <w:tmpl w:val="2FBA6C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048FB"/>
    <w:multiLevelType w:val="hybridMultilevel"/>
    <w:tmpl w:val="2F542A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3FB3"/>
    <w:multiLevelType w:val="hybridMultilevel"/>
    <w:tmpl w:val="0E4E35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4A2183"/>
    <w:multiLevelType w:val="hybridMultilevel"/>
    <w:tmpl w:val="19CAD23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42121A"/>
    <w:multiLevelType w:val="hybridMultilevel"/>
    <w:tmpl w:val="886891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A5F1F"/>
    <w:multiLevelType w:val="hybridMultilevel"/>
    <w:tmpl w:val="06E837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34CEC"/>
    <w:multiLevelType w:val="hybridMultilevel"/>
    <w:tmpl w:val="DA64C746"/>
    <w:lvl w:ilvl="0" w:tplc="3692D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6704E"/>
    <w:multiLevelType w:val="hybridMultilevel"/>
    <w:tmpl w:val="74D0E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64D"/>
    <w:rsid w:val="007C66FE"/>
    <w:rsid w:val="00E3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6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2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Kuttor Dániel</dc:creator>
  <cp:lastModifiedBy>Kuttor Dániel</cp:lastModifiedBy>
  <cp:revision>1</cp:revision>
  <dcterms:created xsi:type="dcterms:W3CDTF">2014-09-04T14:53:00Z</dcterms:created>
  <dcterms:modified xsi:type="dcterms:W3CDTF">2014-09-04T14:53:00Z</dcterms:modified>
</cp:coreProperties>
</file>