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4DF8" w14:textId="77777777" w:rsidR="006D5480" w:rsidRPr="00766685" w:rsidRDefault="006D5480" w:rsidP="007666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6685">
        <w:rPr>
          <w:rFonts w:ascii="Times New Roman" w:hAnsi="Times New Roman"/>
          <w:b/>
          <w:sz w:val="24"/>
          <w:szCs w:val="24"/>
        </w:rPr>
        <w:t>TANTÁRGYI PROGRAM</w:t>
      </w:r>
    </w:p>
    <w:p w14:paraId="3853BD6B" w14:textId="77777777" w:rsidR="006D5480" w:rsidRPr="0034609D" w:rsidRDefault="006D5480" w:rsidP="003460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6D5480" w:rsidRPr="00766685" w14:paraId="415DF27B" w14:textId="77777777" w:rsidTr="007C6241"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414CE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Tantárgy neve:</w:t>
            </w:r>
          </w:p>
          <w:p w14:paraId="174EDEEE" w14:textId="2551FB40" w:rsidR="006D5480" w:rsidRPr="00AB1420" w:rsidRDefault="00B83EAB" w:rsidP="003460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3EAB">
              <w:rPr>
                <w:rFonts w:ascii="Times New Roman" w:hAnsi="Times New Roman"/>
                <w:b/>
                <w:bCs/>
                <w:sz w:val="20"/>
                <w:szCs w:val="20"/>
              </w:rPr>
              <w:t>Éghajlatváltozás és gazdaság + Környezeti értékelési módszerek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B1DDD" w14:textId="610C333D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Tantárgy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Neptun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kódja: </w:t>
            </w:r>
            <w:r w:rsidR="00F277E8" w:rsidRPr="00F277E8">
              <w:rPr>
                <w:rFonts w:ascii="Times New Roman" w:hAnsi="Times New Roman"/>
                <w:bCs/>
                <w:sz w:val="20"/>
                <w:szCs w:val="20"/>
              </w:rPr>
              <w:t>GTVGT211ML</w:t>
            </w:r>
          </w:p>
          <w:p w14:paraId="5645731D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Tárgyfelelős intézet: Világ-és Regionális Gazdaságtan Intézet</w:t>
            </w:r>
          </w:p>
        </w:tc>
      </w:tr>
      <w:tr w:rsidR="006D5480" w:rsidRPr="00766685" w14:paraId="628947D2" w14:textId="77777777" w:rsidTr="007C6241"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3572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2B4F" w14:textId="633F2749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Tantárgyelem: </w:t>
            </w:r>
            <w:r w:rsidR="0041149E" w:rsidRPr="0041149E">
              <w:rPr>
                <w:rFonts w:ascii="Times New Roman" w:hAnsi="Times New Roman"/>
                <w:bCs/>
                <w:sz w:val="20"/>
                <w:szCs w:val="20"/>
              </w:rPr>
              <w:t>kötelező (differenciált szakmai ismeret)</w:t>
            </w:r>
          </w:p>
        </w:tc>
      </w:tr>
      <w:tr w:rsidR="006D5480" w:rsidRPr="00766685" w14:paraId="3EFE477D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2020" w14:textId="4D301738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Tárgyfelelős: Dr. Szép Tekla</w:t>
            </w:r>
            <w:r w:rsidR="0041149E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1149E">
              <w:rPr>
                <w:rFonts w:ascii="Times New Roman" w:hAnsi="Times New Roman"/>
                <w:bCs/>
                <w:sz w:val="20"/>
                <w:szCs w:val="20"/>
              </w:rPr>
              <w:t xml:space="preserve">habilitált 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egyetemi docens</w:t>
            </w:r>
          </w:p>
        </w:tc>
      </w:tr>
      <w:tr w:rsidR="006D5480" w:rsidRPr="00766685" w14:paraId="4CF81D5B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5469" w14:textId="19D9F2D9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Közreműködő oktató(k): </w:t>
            </w:r>
            <w:r w:rsidR="00D04791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6D5480" w:rsidRPr="00766685" w14:paraId="7A70B6A5" w14:textId="77777777" w:rsidTr="007C6241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B0466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Javasolt félév: Ő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9CD1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Előfeltétel: -</w:t>
            </w:r>
          </w:p>
        </w:tc>
      </w:tr>
      <w:tr w:rsidR="006D5480" w:rsidRPr="00766685" w14:paraId="37BC18CE" w14:textId="77777777" w:rsidTr="007C6241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C509" w14:textId="6D07BFEA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Óraszám/hét: </w:t>
            </w:r>
            <w:r w:rsidR="00D04791">
              <w:rPr>
                <w:rFonts w:ascii="Times New Roman" w:hAnsi="Times New Roman"/>
                <w:bCs/>
                <w:sz w:val="20"/>
                <w:szCs w:val="20"/>
              </w:rPr>
              <w:t>9+9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2D618" w14:textId="20AC85A5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Számonkérés módja: </w:t>
            </w:r>
            <w:r w:rsidR="000B70A2">
              <w:rPr>
                <w:rFonts w:ascii="Times New Roman" w:hAnsi="Times New Roman"/>
                <w:bCs/>
                <w:sz w:val="20"/>
                <w:szCs w:val="20"/>
              </w:rPr>
              <w:t>kollokvium</w:t>
            </w:r>
          </w:p>
        </w:tc>
      </w:tr>
      <w:tr w:rsidR="006D5480" w:rsidRPr="00766685" w14:paraId="1727961E" w14:textId="77777777" w:rsidTr="007C6241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0789E" w14:textId="6D9FC19C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Kreditpont: </w:t>
            </w:r>
            <w:r w:rsidR="00D04791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20D1" w14:textId="4E709074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Munkarend: levelező</w:t>
            </w:r>
          </w:p>
        </w:tc>
      </w:tr>
      <w:tr w:rsidR="006D5480" w:rsidRPr="00766685" w14:paraId="03434D02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95D8" w14:textId="77777777" w:rsidR="006D5480" w:rsidRPr="00766685" w:rsidRDefault="006D5480" w:rsidP="0034609D">
            <w:pPr>
              <w:pStyle w:val="PlainTex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</w:pPr>
            <w:proofErr w:type="spellStart"/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>Tantárgy</w:t>
            </w:r>
            <w:proofErr w:type="spellEnd"/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>feladata</w:t>
            </w:r>
            <w:proofErr w:type="spellEnd"/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és </w:t>
            </w:r>
            <w:proofErr w:type="spellStart"/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>célja</w:t>
            </w:r>
            <w:proofErr w:type="spellEnd"/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66685"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  <w:t xml:space="preserve"> </w:t>
            </w:r>
          </w:p>
          <w:p w14:paraId="599AADC9" w14:textId="77777777" w:rsidR="006D5480" w:rsidRPr="00766685" w:rsidRDefault="006D5480" w:rsidP="0034609D">
            <w:pPr>
              <w:pStyle w:val="PlainTex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</w:pPr>
          </w:p>
          <w:p w14:paraId="53CD3A52" w14:textId="40D572FE" w:rsidR="0015054F" w:rsidRPr="00766685" w:rsidRDefault="0015054F" w:rsidP="0034609D">
            <w:pPr>
              <w:pStyle w:val="PlainTex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</w:pPr>
            <w:r w:rsidRPr="0015054F"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  <w:t xml:space="preserve">Megismertetni a hallgatókat az éghajlatváltozás és a gazdaság kölcsönhatásaival, valamint felkészíteni őket a klímaváltozás környezeti, társadalmi és gazdasági hatásainak tudományos értékelésére. A kurzus célja, hogy a hallgatók képessé váljanak a természeti erőforrások és környezeti javak monetáris értékelésére, különös tekintettel az éghajlatváltozással kapcsolatos </w:t>
            </w:r>
            <w:proofErr w:type="spellStart"/>
            <w:r w:rsidRPr="0015054F"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  <w:t>externáliákra</w:t>
            </w:r>
            <w:proofErr w:type="spellEnd"/>
            <w:r w:rsidRPr="0015054F"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  <w:t xml:space="preserve"> és ökoszisztéma-szolgáltatásokra. A tárgy felkészíti a hallgatókat a vállalatok éghajlat-adaptációs stratégiáinak megtervezésére, valamint környezeti és klíma-költség-haszon elemzések elvégzésére, támogatva ezzel a fenntartható gazdasági döntéshozatalt.</w:t>
            </w:r>
          </w:p>
        </w:tc>
      </w:tr>
      <w:tr w:rsidR="006D5480" w:rsidRPr="00766685" w14:paraId="1221932D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0ACF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Tantárgy tematikus leírása:</w:t>
            </w:r>
          </w:p>
        </w:tc>
      </w:tr>
      <w:tr w:rsidR="006D5480" w:rsidRPr="00766685" w14:paraId="3694EE44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A5C7C" w14:textId="77777777" w:rsidR="00B319C9" w:rsidRPr="00B319C9" w:rsidRDefault="00B319C9" w:rsidP="00B319C9">
            <w:pPr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19C9">
              <w:rPr>
                <w:rFonts w:ascii="Times New Roman" w:hAnsi="Times New Roman"/>
                <w:sz w:val="20"/>
                <w:szCs w:val="20"/>
              </w:rPr>
              <w:t xml:space="preserve">A tárgy elméleti keretként bemutatja az éghajlatváltozás és a gazdasági növekedés kapcsolatrendszerét az ipari forradalomtól napjainkig, megismertetve a hallgatókat az éghajlatváltozás közgazdaságtanával és a globális </w:t>
            </w:r>
            <w:proofErr w:type="spellStart"/>
            <w:r w:rsidRPr="00B319C9">
              <w:rPr>
                <w:rFonts w:ascii="Times New Roman" w:hAnsi="Times New Roman"/>
                <w:sz w:val="20"/>
                <w:szCs w:val="20"/>
              </w:rPr>
              <w:t>externáliák</w:t>
            </w:r>
            <w:proofErr w:type="spellEnd"/>
            <w:r w:rsidRPr="00B319C9">
              <w:rPr>
                <w:rFonts w:ascii="Times New Roman" w:hAnsi="Times New Roman"/>
                <w:sz w:val="20"/>
                <w:szCs w:val="20"/>
              </w:rPr>
              <w:t xml:space="preserve"> fogalmával. A fenntarthatóság három pillére alapján tárgyalja a klímaváltozás környezeti, társadalmi és gazdasági hatásait, kiemelten kezelve a vállalati nézőpontot és az ESG értékeléseket. Áttekinti a globális klímatárgyalások és nemzetközi egyezmények főbb állomásait, valamint az Európai Unió és Magyarország éghajlati politikáját.</w:t>
            </w:r>
          </w:p>
          <w:p w14:paraId="381AE3CE" w14:textId="77777777" w:rsidR="00B319C9" w:rsidRPr="00B319C9" w:rsidRDefault="00B319C9" w:rsidP="00B319C9">
            <w:pPr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19C9">
              <w:rPr>
                <w:rFonts w:ascii="Times New Roman" w:hAnsi="Times New Roman"/>
                <w:sz w:val="20"/>
                <w:szCs w:val="20"/>
              </w:rPr>
              <w:t xml:space="preserve">A gyakorlati részben a tárgy részletesen foglalkozik a természeti tőke és az ökoszisztéma-szolgáltatások értékelésének elméleti alapjaival, a teljes gazdasági érték fogalmával és komponenseivel. Bemutatja a környezetértékelési módszerek rendszerét, különös hangsúlyt fektetve a feltárt és kinyilvánított preferencia módszerekre (feltételes értékelés, feltételes választás, </w:t>
            </w:r>
            <w:proofErr w:type="spellStart"/>
            <w:r w:rsidRPr="00B319C9">
              <w:rPr>
                <w:rFonts w:ascii="Times New Roman" w:hAnsi="Times New Roman"/>
                <w:sz w:val="20"/>
                <w:szCs w:val="20"/>
              </w:rPr>
              <w:t>hedonikus</w:t>
            </w:r>
            <w:proofErr w:type="spellEnd"/>
            <w:r w:rsidRPr="00B319C9">
              <w:rPr>
                <w:rFonts w:ascii="Times New Roman" w:hAnsi="Times New Roman"/>
                <w:sz w:val="20"/>
                <w:szCs w:val="20"/>
              </w:rPr>
              <w:t xml:space="preserve"> árazás). A hallgatók megismerik a klímaváltozással kapcsolatos beruházások és adaptációs projektek költség-haszon elemzésének módszertanát, a diszkontálási sajátosságokat, valamint a </w:t>
            </w:r>
            <w:proofErr w:type="spellStart"/>
            <w:r w:rsidRPr="00B319C9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B319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19C9">
              <w:rPr>
                <w:rFonts w:ascii="Times New Roman" w:hAnsi="Times New Roman"/>
                <w:sz w:val="20"/>
                <w:szCs w:val="20"/>
              </w:rPr>
              <w:t>License</w:t>
            </w:r>
            <w:proofErr w:type="spellEnd"/>
            <w:r w:rsidRPr="00B319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19C9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B319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19C9">
              <w:rPr>
                <w:rFonts w:ascii="Times New Roman" w:hAnsi="Times New Roman"/>
                <w:sz w:val="20"/>
                <w:szCs w:val="20"/>
              </w:rPr>
              <w:t>Operate</w:t>
            </w:r>
            <w:proofErr w:type="spellEnd"/>
            <w:r w:rsidRPr="00B319C9">
              <w:rPr>
                <w:rFonts w:ascii="Times New Roman" w:hAnsi="Times New Roman"/>
                <w:sz w:val="20"/>
                <w:szCs w:val="20"/>
              </w:rPr>
              <w:t xml:space="preserve"> (SLO) alapelveket. A kurzus kitér a környezeti értékelés jogszabályi hátterére, valamint gyakorlati értékelési eszközökre (SWOT, problémafa, </w:t>
            </w:r>
            <w:proofErr w:type="spellStart"/>
            <w:r w:rsidRPr="00B319C9">
              <w:rPr>
                <w:rFonts w:ascii="Times New Roman" w:hAnsi="Times New Roman"/>
                <w:sz w:val="20"/>
                <w:szCs w:val="20"/>
              </w:rPr>
              <w:t>célfa</w:t>
            </w:r>
            <w:proofErr w:type="spellEnd"/>
            <w:r w:rsidRPr="00B319C9">
              <w:rPr>
                <w:rFonts w:ascii="Times New Roman" w:hAnsi="Times New Roman"/>
                <w:sz w:val="20"/>
                <w:szCs w:val="20"/>
              </w:rPr>
              <w:t>). Esettanulmányok és interaktív példamegoldások segítségével a hallgatók gyakorlatot szereznek vállalati CSR programok és klíma-adaptációs stratégiák tervezésében és értékelésében.</w:t>
            </w:r>
          </w:p>
          <w:p w14:paraId="7DB68370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DDD4D4E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Elmélet:</w:t>
            </w:r>
          </w:p>
          <w:p w14:paraId="0DEB9FA7" w14:textId="77777777" w:rsidR="006D5480" w:rsidRPr="00766685" w:rsidRDefault="006D5480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Bevezetés. Adatbázisok, hasznos linkek (pl. canva.com), honlapok bemutatása.  </w:t>
            </w:r>
          </w:p>
          <w:p w14:paraId="28FA35E1" w14:textId="3F564F48" w:rsidR="00A55E74" w:rsidRDefault="00A55E74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Globális problémák és klímaváltozás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Globális forgatókönyvek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14BD3A02" w14:textId="77777777" w:rsidR="00A55E74" w:rsidRDefault="006D5480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Klíma</w:t>
            </w:r>
            <w:r w:rsidR="00A55E74">
              <w:rPr>
                <w:rFonts w:ascii="Times New Roman" w:hAnsi="Times New Roman"/>
                <w:bCs/>
                <w:sz w:val="20"/>
                <w:szCs w:val="20"/>
              </w:rPr>
              <w:t>tárgyalások és egyezmények.</w:t>
            </w:r>
          </w:p>
          <w:p w14:paraId="2273C10F" w14:textId="66C8C5BA" w:rsidR="00A55E74" w:rsidRDefault="00A55E74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A klímaváltozás gazdasági hatáselemzésének lehetséges aspektusai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072A6E27" w14:textId="01D080C0" w:rsidR="00A55E74" w:rsidRDefault="00A55E74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Alternatív gazdasági modellek és egyéb megoldások a klímaváltozás lassítására/elkerülésére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13AEF2A9" w14:textId="4AAA6D28" w:rsidR="006D5480" w:rsidRDefault="006D5480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Gazdasági növekedés és környezeti minőség, valamint klímaváltozás kapcsolata. A fő gazdasági hajtóerők azonosítása.</w:t>
            </w:r>
          </w:p>
          <w:p w14:paraId="106FEDBF" w14:textId="0027CA20" w:rsidR="00E26CC8" w:rsidRPr="00E26CC8" w:rsidRDefault="00E2628D" w:rsidP="00F433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26CC8">
              <w:rPr>
                <w:rFonts w:ascii="Times New Roman" w:hAnsi="Times New Roman"/>
                <w:sz w:val="20"/>
                <w:szCs w:val="20"/>
              </w:rPr>
              <w:t xml:space="preserve">Globális </w:t>
            </w:r>
            <w:proofErr w:type="spellStart"/>
            <w:r w:rsidRPr="00E26CC8">
              <w:rPr>
                <w:rFonts w:ascii="Times New Roman" w:hAnsi="Times New Roman"/>
                <w:sz w:val="20"/>
                <w:szCs w:val="20"/>
              </w:rPr>
              <w:t>externáliá</w:t>
            </w:r>
            <w:r w:rsidR="00324216">
              <w:rPr>
                <w:rFonts w:ascii="Times New Roman" w:hAnsi="Times New Roman"/>
                <w:sz w:val="20"/>
                <w:szCs w:val="20"/>
              </w:rPr>
              <w:t>k</w:t>
            </w:r>
            <w:proofErr w:type="spellEnd"/>
            <w:r w:rsidR="00E26CC8" w:rsidRPr="00E26CC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26CC8">
              <w:rPr>
                <w:rFonts w:ascii="Times New Roman" w:hAnsi="Times New Roman"/>
                <w:sz w:val="20"/>
                <w:szCs w:val="20"/>
              </w:rPr>
              <w:t>k</w:t>
            </w:r>
            <w:r w:rsidRPr="00E26CC8">
              <w:rPr>
                <w:rFonts w:ascii="Times New Roman" w:hAnsi="Times New Roman"/>
                <w:sz w:val="20"/>
                <w:szCs w:val="20"/>
              </w:rPr>
              <w:t>límaváltozás vállalati nézőpontból</w:t>
            </w:r>
            <w:r w:rsidR="00E26CC8" w:rsidRPr="00E26CC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26CC8">
              <w:rPr>
                <w:rFonts w:ascii="Times New Roman" w:hAnsi="Times New Roman"/>
                <w:sz w:val="20"/>
                <w:szCs w:val="20"/>
              </w:rPr>
              <w:t>ESG értékelések</w:t>
            </w:r>
            <w:r w:rsidR="00E26CC8" w:rsidRPr="00E26CC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6135C16" w14:textId="4FC08338" w:rsidR="00E26CC8" w:rsidRPr="00E26CC8" w:rsidRDefault="00E26CC8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 w:rsidR="00E2628D" w:rsidRPr="00B319C9">
              <w:rPr>
                <w:rFonts w:ascii="Times New Roman" w:hAnsi="Times New Roman"/>
                <w:sz w:val="20"/>
                <w:szCs w:val="20"/>
              </w:rPr>
              <w:t>lobális klímatárgyalások és nemzetközi egyezmények főbb állomásai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73F7F55" w14:textId="3EB2B439" w:rsidR="00854E00" w:rsidRPr="00766685" w:rsidRDefault="00E26CC8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E2628D" w:rsidRPr="00B319C9">
              <w:rPr>
                <w:rFonts w:ascii="Times New Roman" w:hAnsi="Times New Roman"/>
                <w:sz w:val="20"/>
                <w:szCs w:val="20"/>
              </w:rPr>
              <w:t>z Európai Unió és Magyarország éghajlati politikáj</w:t>
            </w:r>
            <w:r>
              <w:rPr>
                <w:rFonts w:ascii="Times New Roman" w:hAnsi="Times New Roman"/>
                <w:sz w:val="20"/>
                <w:szCs w:val="20"/>
              </w:rPr>
              <w:t>a.</w:t>
            </w:r>
          </w:p>
          <w:p w14:paraId="15BAD3BE" w14:textId="77777777" w:rsidR="003E5EFE" w:rsidRDefault="003E5EFE" w:rsidP="00A55E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DB7268E" w14:textId="12FD2D2D" w:rsidR="00A55E74" w:rsidRPr="00766685" w:rsidRDefault="00A55E74" w:rsidP="00A55E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Gyakorlat:</w:t>
            </w:r>
          </w:p>
          <w:p w14:paraId="7E2E99C8" w14:textId="2D8E850F" w:rsidR="00A55E74" w:rsidRPr="00A55E74" w:rsidRDefault="00A55E74" w:rsidP="003D65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Természeti erőforrások, különös tekintettel a tüzelőanyagokra.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Természeti erőforrások fenntartható használata.</w:t>
            </w:r>
          </w:p>
          <w:p w14:paraId="7DB60D5E" w14:textId="7C9E4EF8" w:rsidR="00A55E74" w:rsidRPr="00A55E74" w:rsidRDefault="00A55E74" w:rsidP="00312DE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A környezetszennyezés gazdaságtana.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A környezetvédelem szabályozásának eszközei.</w:t>
            </w:r>
          </w:p>
          <w:p w14:paraId="37D5A56A" w14:textId="2408BED5" w:rsidR="00A55E74" w:rsidRDefault="00A55E74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 xml:space="preserve">Gazdasági </w:t>
            </w:r>
            <w:proofErr w:type="spellStart"/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makromutatók</w:t>
            </w:r>
            <w:proofErr w:type="spellEnd"/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 xml:space="preserve"> (GDP, GNP) és fogyatékosságaik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16E84AC7" w14:textId="77777777" w:rsidR="00A55E74" w:rsidRDefault="00A55E74" w:rsidP="00A55E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Globális energiatrendek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="006D5480"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Klímapolitika az Európai Unióban és Magyarországon. </w:t>
            </w:r>
          </w:p>
          <w:p w14:paraId="3D6CD2D0" w14:textId="77777777" w:rsidR="00A82C81" w:rsidRPr="00A82C81" w:rsidRDefault="00457DCF" w:rsidP="00A82C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A82C81">
              <w:rPr>
                <w:rFonts w:ascii="Times New Roman" w:hAnsi="Times New Roman"/>
                <w:sz w:val="20"/>
                <w:szCs w:val="20"/>
              </w:rPr>
              <w:t xml:space="preserve">ermészeti tőke és az ökoszisztéma-szolgáltatások értékelésének elméleti alapjaival, a teljes gazdasági érték fogalmával és komponenseivel. </w:t>
            </w:r>
          </w:p>
          <w:p w14:paraId="76CDFBDC" w14:textId="77777777" w:rsidR="001A7CB4" w:rsidRPr="001A7CB4" w:rsidRDefault="00A82C81" w:rsidP="00A82C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457DCF" w:rsidRPr="00A82C81">
              <w:rPr>
                <w:rFonts w:ascii="Times New Roman" w:hAnsi="Times New Roman"/>
                <w:sz w:val="20"/>
                <w:szCs w:val="20"/>
              </w:rPr>
              <w:t>örnyezetértékelési módszerek rendszer</w:t>
            </w:r>
            <w:r w:rsidR="001A7CB4">
              <w:rPr>
                <w:rFonts w:ascii="Times New Roman" w:hAnsi="Times New Roman"/>
                <w:sz w:val="20"/>
                <w:szCs w:val="20"/>
              </w:rPr>
              <w:t>e</w:t>
            </w:r>
            <w:r w:rsidR="00457DCF" w:rsidRPr="00A82C81">
              <w:rPr>
                <w:rFonts w:ascii="Times New Roman" w:hAnsi="Times New Roman"/>
                <w:sz w:val="20"/>
                <w:szCs w:val="20"/>
              </w:rPr>
              <w:t xml:space="preserve">, különös </w:t>
            </w:r>
            <w:r w:rsidR="001A7CB4">
              <w:rPr>
                <w:rFonts w:ascii="Times New Roman" w:hAnsi="Times New Roman"/>
                <w:sz w:val="20"/>
                <w:szCs w:val="20"/>
              </w:rPr>
              <w:t xml:space="preserve">tekintettel </w:t>
            </w:r>
            <w:r w:rsidR="00457DCF" w:rsidRPr="00A82C81">
              <w:rPr>
                <w:rFonts w:ascii="Times New Roman" w:hAnsi="Times New Roman"/>
                <w:sz w:val="20"/>
                <w:szCs w:val="20"/>
              </w:rPr>
              <w:t xml:space="preserve">a feltárt és kinyilvánított preferencia módszerekre (feltételes értékelés, feltételes választás, </w:t>
            </w:r>
            <w:proofErr w:type="spellStart"/>
            <w:r w:rsidR="00457DCF" w:rsidRPr="00A82C81">
              <w:rPr>
                <w:rFonts w:ascii="Times New Roman" w:hAnsi="Times New Roman"/>
                <w:sz w:val="20"/>
                <w:szCs w:val="20"/>
              </w:rPr>
              <w:t>hedonikus</w:t>
            </w:r>
            <w:proofErr w:type="spellEnd"/>
            <w:r w:rsidR="00457DCF" w:rsidRPr="00A82C81">
              <w:rPr>
                <w:rFonts w:ascii="Times New Roman" w:hAnsi="Times New Roman"/>
                <w:sz w:val="20"/>
                <w:szCs w:val="20"/>
              </w:rPr>
              <w:t xml:space="preserve"> árazás). </w:t>
            </w:r>
          </w:p>
          <w:p w14:paraId="5B2ACC0B" w14:textId="297DB746" w:rsidR="00861DFC" w:rsidRPr="00861DFC" w:rsidRDefault="00457DCF" w:rsidP="00A82C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C81">
              <w:rPr>
                <w:rFonts w:ascii="Times New Roman" w:hAnsi="Times New Roman"/>
                <w:sz w:val="20"/>
                <w:szCs w:val="20"/>
              </w:rPr>
              <w:t>A klímaváltozással kapcsolatos beruházások és adaptációs projektek költség-haszon elemzésének módszertan</w:t>
            </w:r>
            <w:r w:rsidR="00861DFC">
              <w:rPr>
                <w:rFonts w:ascii="Times New Roman" w:hAnsi="Times New Roman"/>
                <w:sz w:val="20"/>
                <w:szCs w:val="20"/>
              </w:rPr>
              <w:t>a</w:t>
            </w:r>
            <w:r w:rsidRPr="00A82C81">
              <w:rPr>
                <w:rFonts w:ascii="Times New Roman" w:hAnsi="Times New Roman"/>
                <w:sz w:val="20"/>
                <w:szCs w:val="20"/>
              </w:rPr>
              <w:t>, diszkontálási sajátosságok</w:t>
            </w:r>
            <w:r w:rsidR="00D83DF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5794A0A" w14:textId="0BBE437F" w:rsidR="00457DCF" w:rsidRPr="00D83DFF" w:rsidRDefault="00457DCF" w:rsidP="003B46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83DFF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D83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83DFF">
              <w:rPr>
                <w:rFonts w:ascii="Times New Roman" w:hAnsi="Times New Roman"/>
                <w:sz w:val="20"/>
                <w:szCs w:val="20"/>
              </w:rPr>
              <w:t>License</w:t>
            </w:r>
            <w:proofErr w:type="spellEnd"/>
            <w:r w:rsidRPr="00D83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83DFF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D83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83DFF">
              <w:rPr>
                <w:rFonts w:ascii="Times New Roman" w:hAnsi="Times New Roman"/>
                <w:sz w:val="20"/>
                <w:szCs w:val="20"/>
              </w:rPr>
              <w:t>Operate</w:t>
            </w:r>
            <w:proofErr w:type="spellEnd"/>
            <w:r w:rsidRPr="00D83DFF">
              <w:rPr>
                <w:rFonts w:ascii="Times New Roman" w:hAnsi="Times New Roman"/>
                <w:sz w:val="20"/>
                <w:szCs w:val="20"/>
              </w:rPr>
              <w:t xml:space="preserve"> (SLO)</w:t>
            </w:r>
            <w:r w:rsidR="00E51B87" w:rsidRPr="00D83DFF">
              <w:rPr>
                <w:rFonts w:ascii="Times New Roman" w:hAnsi="Times New Roman"/>
                <w:sz w:val="20"/>
                <w:szCs w:val="20"/>
              </w:rPr>
              <w:t>, g</w:t>
            </w:r>
            <w:r w:rsidRPr="00D83DFF">
              <w:rPr>
                <w:rFonts w:ascii="Times New Roman" w:hAnsi="Times New Roman"/>
                <w:sz w:val="20"/>
                <w:szCs w:val="20"/>
              </w:rPr>
              <w:t xml:space="preserve">yakorlati értékelési eszközökre (SWOT, problémafa, </w:t>
            </w:r>
            <w:proofErr w:type="spellStart"/>
            <w:r w:rsidRPr="00D83DFF">
              <w:rPr>
                <w:rFonts w:ascii="Times New Roman" w:hAnsi="Times New Roman"/>
                <w:sz w:val="20"/>
                <w:szCs w:val="20"/>
              </w:rPr>
              <w:t>célfa</w:t>
            </w:r>
            <w:proofErr w:type="spellEnd"/>
            <w:r w:rsidRPr="00D83DFF">
              <w:rPr>
                <w:rFonts w:ascii="Times New Roman" w:hAnsi="Times New Roman"/>
                <w:sz w:val="20"/>
                <w:szCs w:val="20"/>
              </w:rPr>
              <w:t>). Esettanulmány</w:t>
            </w:r>
            <w:r w:rsidR="00E51B87" w:rsidRPr="00D83DFF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Pr="00D83DFF">
              <w:rPr>
                <w:rFonts w:ascii="Times New Roman" w:hAnsi="Times New Roman"/>
                <w:sz w:val="20"/>
                <w:szCs w:val="20"/>
              </w:rPr>
              <w:t xml:space="preserve"> vállalati CSR programok és klíma-adaptációs stratégiák tervezésé</w:t>
            </w:r>
            <w:r w:rsidR="00E51B87" w:rsidRPr="00D83DFF">
              <w:rPr>
                <w:rFonts w:ascii="Times New Roman" w:hAnsi="Times New Roman"/>
                <w:sz w:val="20"/>
                <w:szCs w:val="20"/>
              </w:rPr>
              <w:t xml:space="preserve">ről és </w:t>
            </w:r>
            <w:r w:rsidRPr="00D83DFF">
              <w:rPr>
                <w:rFonts w:ascii="Times New Roman" w:hAnsi="Times New Roman"/>
                <w:sz w:val="20"/>
                <w:szCs w:val="20"/>
              </w:rPr>
              <w:t>értékelésé</w:t>
            </w:r>
            <w:r w:rsidR="00E51B87" w:rsidRPr="00D83DFF">
              <w:rPr>
                <w:rFonts w:ascii="Times New Roman" w:hAnsi="Times New Roman"/>
                <w:sz w:val="20"/>
                <w:szCs w:val="20"/>
              </w:rPr>
              <w:t>ről.</w:t>
            </w:r>
          </w:p>
          <w:p w14:paraId="7D7CC4C0" w14:textId="3DA63121" w:rsidR="006D5480" w:rsidRPr="00296289" w:rsidRDefault="006D4AD7" w:rsidP="002962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Kerekasztal, vita.</w:t>
            </w:r>
          </w:p>
        </w:tc>
      </w:tr>
      <w:tr w:rsidR="00C56C07" w:rsidRPr="00766685" w14:paraId="2F0A9D51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7254D" w14:textId="77777777" w:rsidR="004C1708" w:rsidRPr="00766685" w:rsidRDefault="004C1708" w:rsidP="004C17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Félévközi számonkérés módja és értékelése:</w:t>
            </w:r>
          </w:p>
          <w:p w14:paraId="70BEF94D" w14:textId="77777777" w:rsidR="004C1708" w:rsidRPr="00766685" w:rsidRDefault="004C1708" w:rsidP="004C17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6EE266" w14:textId="77777777" w:rsidR="004C1708" w:rsidRPr="00766685" w:rsidRDefault="004C1708" w:rsidP="004C170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i/>
                <w:sz w:val="20"/>
                <w:szCs w:val="20"/>
              </w:rPr>
              <w:t>Az aláírás feltétele:</w:t>
            </w:r>
          </w:p>
          <w:p w14:paraId="5DF064C1" w14:textId="2BB79622" w:rsidR="004C1708" w:rsidRPr="00766685" w:rsidRDefault="004C1708" w:rsidP="004C170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Előadásokon és gyakorlatokon való aktív részvétel. </w:t>
            </w:r>
          </w:p>
          <w:p w14:paraId="6A562A0F" w14:textId="77777777" w:rsidR="004C1708" w:rsidRPr="00766685" w:rsidRDefault="004C1708" w:rsidP="004C17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2C6FFF2" w14:textId="4A5F2974" w:rsidR="004C1708" w:rsidRPr="00766685" w:rsidRDefault="004C1708" w:rsidP="004C17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Gyakorlati jegy / kollokvium teljesítésének módja, értékelése:</w:t>
            </w:r>
            <w:r w:rsidR="00901D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Félév végén kerekasztal-beszélgetésben való aktív részvétel.</w:t>
            </w:r>
          </w:p>
          <w:p w14:paraId="4755B8F6" w14:textId="77777777" w:rsidR="004C1708" w:rsidRPr="00766685" w:rsidRDefault="004C1708" w:rsidP="004C17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5479F9F" w14:textId="68AB5F85" w:rsidR="004A1B07" w:rsidRPr="00766685" w:rsidRDefault="004A1B07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i/>
                <w:sz w:val="20"/>
                <w:szCs w:val="20"/>
              </w:rPr>
              <w:t>A vizsgára bocsájtás feltétele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: a tárgy </w:t>
            </w:r>
            <w:r w:rsidR="007367D8">
              <w:rPr>
                <w:rFonts w:ascii="Times New Roman" w:hAnsi="Times New Roman"/>
                <w:bCs/>
                <w:sz w:val="20"/>
                <w:szCs w:val="20"/>
              </w:rPr>
              <w:t xml:space="preserve">szóbeli </w:t>
            </w:r>
            <w:r w:rsidR="00CF350E">
              <w:rPr>
                <w:rFonts w:ascii="Times New Roman" w:hAnsi="Times New Roman"/>
                <w:bCs/>
                <w:sz w:val="20"/>
                <w:szCs w:val="20"/>
              </w:rPr>
              <w:t xml:space="preserve">kollokviummal 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zárul, melynek feltétele az aláírás megszerzése.</w:t>
            </w:r>
            <w:r w:rsidR="00CF350E">
              <w:rPr>
                <w:rFonts w:ascii="Times New Roman" w:hAnsi="Times New Roman"/>
                <w:bCs/>
                <w:sz w:val="20"/>
                <w:szCs w:val="20"/>
              </w:rPr>
              <w:t xml:space="preserve"> Megajánlott jegy kapható a félévi teljesítmény alapján.</w:t>
            </w:r>
          </w:p>
          <w:p w14:paraId="5CCBCE0F" w14:textId="7A5AD997" w:rsidR="004C1708" w:rsidRDefault="00901DD2" w:rsidP="004C17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Kerekasztal-beszélgetés értékelése</w:t>
            </w:r>
            <w:r w:rsidR="004C1708"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: Elégséges: </w:t>
            </w:r>
            <w:r w:rsidR="004C1708">
              <w:rPr>
                <w:rFonts w:ascii="Times New Roman" w:hAnsi="Times New Roman"/>
                <w:bCs/>
                <w:sz w:val="20"/>
                <w:szCs w:val="20"/>
              </w:rPr>
              <w:t>8-9</w:t>
            </w:r>
            <w:r w:rsidR="004C1708"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pont, Közepes: </w:t>
            </w:r>
            <w:r w:rsidR="004C1708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4C1708"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pont, Jó: </w:t>
            </w:r>
            <w:r w:rsidR="004C1708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  <w:r w:rsidR="004C1708"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pont, Jeles: </w:t>
            </w:r>
            <w:r w:rsidR="004C1708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="004C1708"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pont.</w:t>
            </w:r>
          </w:p>
          <w:p w14:paraId="37C380F0" w14:textId="77777777" w:rsidR="004A1B07" w:rsidRPr="00766685" w:rsidRDefault="004A1B07" w:rsidP="0034609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D7CFD35" w14:textId="2DE9C8BB" w:rsidR="00C56C07" w:rsidRPr="00766685" w:rsidRDefault="004A1B07" w:rsidP="0034609D">
            <w:pPr>
              <w:pStyle w:val="PlainTex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</w:pPr>
            <w:proofErr w:type="spellStart"/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>Év</w:t>
            </w:r>
            <w:proofErr w:type="spellEnd"/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>végi</w:t>
            </w:r>
            <w:proofErr w:type="spellEnd"/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értékelés: </w:t>
            </w:r>
            <w:r w:rsidR="00913C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0-60% - </w:t>
            </w:r>
            <w:proofErr w:type="spellStart"/>
            <w:r w:rsidR="00913C8E">
              <w:rPr>
                <w:rFonts w:ascii="Times New Roman" w:hAnsi="Times New Roman" w:cs="Times New Roman"/>
                <w:bCs/>
                <w:sz w:val="20"/>
                <w:szCs w:val="20"/>
              </w:rPr>
              <w:t>elégtelen</w:t>
            </w:r>
            <w:proofErr w:type="spellEnd"/>
            <w:r w:rsidR="00913C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(1); </w:t>
            </w:r>
            <w:r w:rsidR="003475F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913C8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3475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-70%  - </w:t>
            </w:r>
            <w:proofErr w:type="spellStart"/>
            <w:r w:rsidR="003475F6">
              <w:rPr>
                <w:rFonts w:ascii="Times New Roman" w:hAnsi="Times New Roman" w:cs="Times New Roman"/>
                <w:bCs/>
                <w:sz w:val="20"/>
                <w:szCs w:val="20"/>
              </w:rPr>
              <w:t>elégséges</w:t>
            </w:r>
            <w:proofErr w:type="spellEnd"/>
            <w:r w:rsidR="00913C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(2)</w:t>
            </w:r>
            <w:r w:rsidR="003475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71-80% - </w:t>
            </w:r>
            <w:proofErr w:type="spellStart"/>
            <w:r w:rsidR="003475F6">
              <w:rPr>
                <w:rFonts w:ascii="Times New Roman" w:hAnsi="Times New Roman" w:cs="Times New Roman"/>
                <w:bCs/>
                <w:sz w:val="20"/>
                <w:szCs w:val="20"/>
              </w:rPr>
              <w:t>közepes</w:t>
            </w:r>
            <w:proofErr w:type="spellEnd"/>
            <w:r w:rsidR="00913C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(3)</w:t>
            </w:r>
            <w:r w:rsidR="003475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81-90% - </w:t>
            </w:r>
            <w:proofErr w:type="spellStart"/>
            <w:r w:rsidR="003475F6">
              <w:rPr>
                <w:rFonts w:ascii="Times New Roman" w:hAnsi="Times New Roman" w:cs="Times New Roman"/>
                <w:bCs/>
                <w:sz w:val="20"/>
                <w:szCs w:val="20"/>
              </w:rPr>
              <w:t>jó</w:t>
            </w:r>
            <w:proofErr w:type="spellEnd"/>
            <w:r w:rsidR="00913C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(4)</w:t>
            </w:r>
            <w:r w:rsidR="003475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91-100% - </w:t>
            </w:r>
            <w:proofErr w:type="spellStart"/>
            <w:r w:rsidR="003475F6">
              <w:rPr>
                <w:rFonts w:ascii="Times New Roman" w:hAnsi="Times New Roman" w:cs="Times New Roman"/>
                <w:bCs/>
                <w:sz w:val="20"/>
                <w:szCs w:val="20"/>
              </w:rPr>
              <w:t>jeles</w:t>
            </w:r>
            <w:proofErr w:type="spellEnd"/>
            <w:r w:rsidR="00913C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(5)</w:t>
            </w:r>
            <w:r w:rsidR="003475F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6D5480" w:rsidRPr="00766685" w14:paraId="102D8C74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49878" w14:textId="77777777" w:rsidR="006D5480" w:rsidRPr="00766685" w:rsidRDefault="006D5480" w:rsidP="003460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Kötelező:</w:t>
            </w:r>
          </w:p>
          <w:p w14:paraId="5A238F83" w14:textId="77777777" w:rsidR="00063033" w:rsidRPr="0046190B" w:rsidRDefault="00063033" w:rsidP="0046190B">
            <w:pPr>
              <w:pStyle w:val="ListParagraph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190B">
              <w:rPr>
                <w:rFonts w:ascii="Times New Roman" w:hAnsi="Times New Roman"/>
                <w:sz w:val="20"/>
                <w:szCs w:val="20"/>
              </w:rPr>
              <w:t>Bulla M. (szerk.) (2013): Környezetállapot-értékelés, monitorozás, 17. kötet. 1-2., 6. fejezet</w:t>
            </w:r>
          </w:p>
          <w:p w14:paraId="21458B81" w14:textId="77777777" w:rsidR="00063033" w:rsidRPr="0046190B" w:rsidRDefault="00063033" w:rsidP="0046190B">
            <w:pPr>
              <w:pStyle w:val="ListParagraph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190B">
              <w:rPr>
                <w:rFonts w:ascii="Times New Roman" w:hAnsi="Times New Roman"/>
                <w:sz w:val="20"/>
                <w:szCs w:val="20"/>
              </w:rPr>
              <w:t>BÉT (2021): ESG Jelentési Útmutató a Budapesti Értéktőzsde kibocsátói számára. 30p.</w:t>
            </w:r>
          </w:p>
          <w:p w14:paraId="04059175" w14:textId="77777777" w:rsidR="00063033" w:rsidRPr="0046190B" w:rsidRDefault="00063033" w:rsidP="00063033">
            <w:pPr>
              <w:pStyle w:val="ListParagraph"/>
              <w:suppressAutoHyphens/>
              <w:spacing w:after="0" w:line="240" w:lineRule="auto"/>
              <w:ind w:left="754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46190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https://bet.hu/Kibocsatok/Ajanlasok-kibocsatoknak/bet-esg-/esg-guide</w:t>
              </w:r>
            </w:hyperlink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3DFBBE" w14:textId="77777777" w:rsidR="00063033" w:rsidRPr="0046190B" w:rsidRDefault="00063033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46190B">
              <w:rPr>
                <w:rFonts w:ascii="Times New Roman" w:hAnsi="Times New Roman"/>
                <w:sz w:val="20"/>
                <w:szCs w:val="20"/>
              </w:rPr>
              <w:t xml:space="preserve">Kerekes S. (2020): A környezetgazdaságtan és a regressziós diszkontinuitás. A klímagazdaságtan színe és visszája. Közép-Európai Közlemények XIII. évf. 2020/2. No. 49. pp. 501-518. </w:t>
            </w:r>
            <w:hyperlink r:id="rId8" w:history="1">
              <w:r w:rsidRPr="0046190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https://ojs.bibl.u-szeged.hu/index.php/vikekkek/article/view/33965/33016</w:t>
              </w:r>
            </w:hyperlink>
          </w:p>
          <w:p w14:paraId="765B99EE" w14:textId="77777777" w:rsidR="006D5480" w:rsidRPr="0046190B" w:rsidRDefault="006D5480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IMF (2019): The </w:t>
            </w:r>
            <w:proofErr w:type="spellStart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>Economics</w:t>
            </w:r>
            <w:proofErr w:type="spellEnd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>Climate</w:t>
            </w:r>
            <w:proofErr w:type="spellEnd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. p.68 </w:t>
            </w:r>
            <w:hyperlink r:id="rId9" w:history="1">
              <w:r w:rsidRPr="0046190B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https://www.imf.org/external/pubs/ft/fandd/2019/12/pdf/fd1219.pdf</w:t>
              </w:r>
            </w:hyperlink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32D23B7" w14:textId="77777777" w:rsidR="006D5480" w:rsidRPr="0046190B" w:rsidRDefault="006D5480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Buzási A., </w:t>
            </w:r>
            <w:proofErr w:type="spellStart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>Csizovszky</w:t>
            </w:r>
            <w:proofErr w:type="spellEnd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A.</w:t>
            </w:r>
            <w:r w:rsidRPr="0046190B">
              <w:rPr>
                <w:rStyle w:val="year"/>
                <w:rFonts w:ascii="Times New Roman" w:hAnsi="Times New Roman"/>
                <w:bCs/>
                <w:sz w:val="20"/>
                <w:szCs w:val="20"/>
              </w:rPr>
              <w:t xml:space="preserve"> (2021)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: Fenntarthatóság és klímaadaptáció a városfejlesztésben – </w:t>
            </w:r>
            <w:proofErr w:type="spellStart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>lock</w:t>
            </w:r>
            <w:proofErr w:type="spellEnd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-in elemzés Budapest XVII. kerületének példáján keresztül. </w:t>
            </w:r>
            <w:r w:rsidRPr="0046190B">
              <w:rPr>
                <w:rStyle w:val="journal-title"/>
                <w:rFonts w:ascii="Times New Roman" w:hAnsi="Times New Roman"/>
                <w:bCs/>
                <w:sz w:val="20"/>
                <w:szCs w:val="20"/>
              </w:rPr>
              <w:t>TÉR ÉS TÁRSADALOM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6190B">
              <w:rPr>
                <w:rStyle w:val="journal-volume"/>
                <w:rFonts w:ascii="Times New Roman" w:hAnsi="Times New Roman"/>
                <w:bCs/>
                <w:sz w:val="20"/>
                <w:szCs w:val="20"/>
              </w:rPr>
              <w:t>35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46190B">
              <w:rPr>
                <w:rStyle w:val="journal-issue"/>
                <w:rFonts w:ascii="Times New Roman" w:hAnsi="Times New Roman"/>
                <w:bCs/>
                <w:sz w:val="20"/>
                <w:szCs w:val="20"/>
              </w:rPr>
              <w:t>1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6190B">
              <w:rPr>
                <w:rStyle w:val="page"/>
                <w:rFonts w:ascii="Times New Roman" w:hAnsi="Times New Roman"/>
                <w:bCs/>
                <w:sz w:val="20"/>
                <w:szCs w:val="20"/>
              </w:rPr>
              <w:t xml:space="preserve">pp. 72-91., 20 p. </w:t>
            </w:r>
          </w:p>
          <w:p w14:paraId="65BFFED1" w14:textId="77777777" w:rsidR="006D5480" w:rsidRPr="0046190B" w:rsidRDefault="006D5480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>Szalmáné Csete M., Buzási A.</w:t>
            </w:r>
            <w:r w:rsidRPr="0046190B">
              <w:rPr>
                <w:rStyle w:val="year"/>
                <w:rFonts w:ascii="Times New Roman" w:hAnsi="Times New Roman"/>
                <w:bCs/>
                <w:sz w:val="20"/>
                <w:szCs w:val="20"/>
              </w:rPr>
              <w:t xml:space="preserve"> (2020)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: A </w:t>
            </w:r>
            <w:proofErr w:type="spellStart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>smart</w:t>
            </w:r>
            <w:proofErr w:type="spellEnd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>planning</w:t>
            </w:r>
            <w:proofErr w:type="spellEnd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szerepe a fenntartható városfejlesztésben. </w:t>
            </w:r>
            <w:r w:rsidRPr="0046190B">
              <w:rPr>
                <w:rStyle w:val="journal-title"/>
                <w:rFonts w:ascii="Times New Roman" w:hAnsi="Times New Roman"/>
                <w:bCs/>
                <w:sz w:val="20"/>
                <w:szCs w:val="20"/>
              </w:rPr>
              <w:t>TERÜLETI STATISZTIKA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6190B">
              <w:rPr>
                <w:rStyle w:val="journal-volume"/>
                <w:rFonts w:ascii="Times New Roman" w:hAnsi="Times New Roman"/>
                <w:bCs/>
                <w:sz w:val="20"/>
                <w:szCs w:val="20"/>
              </w:rPr>
              <w:t>60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46190B">
              <w:rPr>
                <w:rStyle w:val="journal-issue"/>
                <w:rFonts w:ascii="Times New Roman" w:hAnsi="Times New Roman"/>
                <w:bCs/>
                <w:sz w:val="20"/>
                <w:szCs w:val="20"/>
              </w:rPr>
              <w:t>3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6190B">
              <w:rPr>
                <w:rStyle w:val="page"/>
                <w:rFonts w:ascii="Times New Roman" w:hAnsi="Times New Roman"/>
                <w:bCs/>
                <w:sz w:val="20"/>
                <w:szCs w:val="20"/>
              </w:rPr>
              <w:t xml:space="preserve">pp. 370-390., 21 p. </w:t>
            </w:r>
          </w:p>
          <w:p w14:paraId="119F81E1" w14:textId="77777777" w:rsidR="006D5480" w:rsidRPr="0046190B" w:rsidRDefault="006D5480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Buzási A., Szalmáné Csete M. </w:t>
            </w:r>
            <w:r w:rsidRPr="0046190B">
              <w:rPr>
                <w:rStyle w:val="year"/>
                <w:rFonts w:ascii="Times New Roman" w:hAnsi="Times New Roman"/>
                <w:bCs/>
                <w:sz w:val="20"/>
                <w:szCs w:val="20"/>
              </w:rPr>
              <w:t>(2018)</w:t>
            </w:r>
            <w:r w:rsidRPr="0046190B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: 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Fenntartható fejlődés és klímaváltozás - globális összefüggések lokális értelmezése. </w:t>
            </w:r>
            <w:r w:rsidRPr="0046190B">
              <w:rPr>
                <w:rStyle w:val="journal-title"/>
                <w:rFonts w:ascii="Times New Roman" w:hAnsi="Times New Roman"/>
                <w:bCs/>
                <w:sz w:val="20"/>
                <w:szCs w:val="20"/>
              </w:rPr>
              <w:t>MAGYAR TUDOMÁNY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6190B">
              <w:rPr>
                <w:rStyle w:val="journal-volume"/>
                <w:rFonts w:ascii="Times New Roman" w:hAnsi="Times New Roman"/>
                <w:bCs/>
                <w:sz w:val="20"/>
                <w:szCs w:val="20"/>
              </w:rPr>
              <w:t>179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46190B">
              <w:rPr>
                <w:rStyle w:val="journal-issue"/>
                <w:rFonts w:ascii="Times New Roman" w:hAnsi="Times New Roman"/>
                <w:bCs/>
                <w:sz w:val="20"/>
                <w:szCs w:val="20"/>
              </w:rPr>
              <w:t>9</w:t>
            </w: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6190B">
              <w:rPr>
                <w:rStyle w:val="page"/>
                <w:rFonts w:ascii="Times New Roman" w:hAnsi="Times New Roman"/>
                <w:bCs/>
                <w:sz w:val="20"/>
                <w:szCs w:val="20"/>
              </w:rPr>
              <w:t xml:space="preserve">pp. 1349-1358., 10 p. </w:t>
            </w:r>
          </w:p>
          <w:p w14:paraId="2F464212" w14:textId="77777777" w:rsidR="006D5480" w:rsidRPr="0046190B" w:rsidRDefault="006D5480" w:rsidP="003460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5618242" w14:textId="77777777" w:rsidR="006D5480" w:rsidRPr="0046190B" w:rsidRDefault="006D5480" w:rsidP="003460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>Ajánlott:</w:t>
            </w:r>
          </w:p>
          <w:p w14:paraId="48CB0BA0" w14:textId="77777777" w:rsidR="0046190B" w:rsidRPr="0046190B" w:rsidRDefault="0046190B" w:rsidP="0046190B">
            <w:pPr>
              <w:pStyle w:val="ListParagraph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190B">
              <w:rPr>
                <w:rFonts w:ascii="Times New Roman" w:hAnsi="Times New Roman"/>
                <w:sz w:val="20"/>
                <w:szCs w:val="20"/>
              </w:rPr>
              <w:t xml:space="preserve">IPCC (2023): CLIMATE CHANGE 2023.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Synthesis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Report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Summary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Policymakers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hyperlink r:id="rId10" w:history="1">
              <w:r w:rsidRPr="0046190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https://www.ipcc.ch/report/ar6/syr/downloads/report/IPCC_AR6_SYR_SPM.pdf</w:t>
              </w:r>
            </w:hyperlink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089DA15" w14:textId="77777777" w:rsidR="0046190B" w:rsidRPr="0046190B" w:rsidRDefault="0046190B" w:rsidP="0046190B">
            <w:pPr>
              <w:pStyle w:val="ListParagraph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Nordhaus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W. (2023):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Economic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Background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DICE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models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hyperlink r:id="rId11" w:history="1">
              <w:r w:rsidRPr="0046190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https://williamnordhaus.com/dicerice-models</w:t>
              </w:r>
            </w:hyperlink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380331E" w14:textId="77777777" w:rsidR="0046190B" w:rsidRPr="0046190B" w:rsidRDefault="0046190B" w:rsidP="0046190B">
            <w:pPr>
              <w:pStyle w:val="ListParagraph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190B">
              <w:rPr>
                <w:rFonts w:ascii="Times New Roman" w:hAnsi="Times New Roman"/>
                <w:sz w:val="20"/>
                <w:szCs w:val="20"/>
              </w:rPr>
              <w:t>Varjú V. (2009): A területi tervezés legújabb környezetértékelési metódusa - A stratégiai környezeti vizsgálat integrációja a döntéshozásba. - Tér és Társadalom 23. évf. 2009/1. 55-65. p.</w:t>
            </w:r>
          </w:p>
          <w:p w14:paraId="5835D76B" w14:textId="77777777" w:rsidR="0046190B" w:rsidRPr="0046190B" w:rsidRDefault="0046190B" w:rsidP="0046190B">
            <w:pPr>
              <w:pStyle w:val="ListParagraph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Marjainé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Szerényi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Zs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. (szerk.): A természetvédelemben alkalmazható közgazdasági értékelési módszerek.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KvVM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>, Budapest, 2005.</w:t>
            </w:r>
          </w:p>
          <w:p w14:paraId="360C823C" w14:textId="77777777" w:rsidR="0046190B" w:rsidRPr="0046190B" w:rsidRDefault="0046190B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46190B">
              <w:rPr>
                <w:rFonts w:ascii="Times New Roman" w:hAnsi="Times New Roman"/>
                <w:sz w:val="20"/>
                <w:szCs w:val="20"/>
              </w:rPr>
              <w:t xml:space="preserve">UN (2022):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Monetary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valuation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ecosystem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services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assets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6190B">
              <w:rPr>
                <w:rFonts w:ascii="Times New Roman" w:hAnsi="Times New Roman"/>
                <w:sz w:val="20"/>
                <w:szCs w:val="20"/>
              </w:rPr>
              <w:t>ecosystem</w:t>
            </w:r>
            <w:proofErr w:type="spellEnd"/>
            <w:r w:rsidRPr="0046190B">
              <w:rPr>
                <w:rFonts w:ascii="Times New Roman" w:hAnsi="Times New Roman"/>
                <w:sz w:val="20"/>
                <w:szCs w:val="20"/>
              </w:rPr>
              <w:t xml:space="preserve"> accounting. 137p. </w:t>
            </w:r>
            <w:hyperlink r:id="rId12" w:history="1">
              <w:r w:rsidRPr="0046190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https://seea.un.org/sites/seea.un.org/files/techreportvaluationv15_final_21072022.pdf</w:t>
              </w:r>
            </w:hyperlink>
          </w:p>
          <w:p w14:paraId="4AF2B5A5" w14:textId="77A5FDF4" w:rsidR="00C4172C" w:rsidRPr="0046190B" w:rsidRDefault="00C4172C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Vészhelyzet: Irán jövőjét a sivatagosodás fenyegeti. </w:t>
            </w:r>
            <w:hyperlink r:id="rId13" w:history="1">
              <w:r w:rsidR="007E6E5A" w:rsidRPr="0046190B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https://www.szabadeuropa.hu/a/veszhelyzet-iran-jovojet-a-sivatagosodas-fenyegeti/32526520.html</w:t>
              </w:r>
            </w:hyperlink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8CEF005" w14:textId="3B446C12" w:rsidR="006D5480" w:rsidRPr="00766685" w:rsidRDefault="006D5480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6190B">
              <w:rPr>
                <w:rFonts w:ascii="Times New Roman" w:hAnsi="Times New Roman"/>
                <w:bCs/>
                <w:sz w:val="20"/>
                <w:szCs w:val="20"/>
              </w:rPr>
              <w:t>Bradshaw</w:t>
            </w:r>
            <w:proofErr w:type="spellEnd"/>
            <w:r w:rsidRPr="0046190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M. J. (2010): Global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energy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dilemmas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: a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geographical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perspective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. The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Geographical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Journal.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Vol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. 176. No. 4. pp.275-290.</w:t>
            </w:r>
          </w:p>
          <w:p w14:paraId="35DAEC0C" w14:textId="77777777" w:rsidR="006D5480" w:rsidRPr="00766685" w:rsidRDefault="006D5480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Clarke J.,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Heinonen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J.,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Ottelin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J. (2017):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Emissions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in a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decarbonised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economy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? Global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lessons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from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carbon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footprint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analysis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Iceland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. Journal of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Cleaner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Production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, 166, pp.1175-1186.</w:t>
            </w:r>
          </w:p>
          <w:p w14:paraId="2A9E687E" w14:textId="77777777" w:rsidR="006D5480" w:rsidRPr="00766685" w:rsidRDefault="006D5480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Gasim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A. A. (2015): The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embodied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energy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in trade: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what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role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does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specialization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play?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Energy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policy 86. pp.186-197.</w:t>
            </w:r>
          </w:p>
          <w:p w14:paraId="1A1B8557" w14:textId="77777777" w:rsidR="006D5480" w:rsidRPr="00766685" w:rsidRDefault="006D5480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World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Energy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Council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(2021): World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Energy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Trilemma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Index </w:t>
            </w:r>
            <w:hyperlink r:id="rId14" w:history="1">
              <w:r w:rsidRPr="00766685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https://www.worldenergy.org/transition-toolkit/world-energy-trilemma-index</w:t>
              </w:r>
            </w:hyperlink>
          </w:p>
          <w:p w14:paraId="2CD70CBC" w14:textId="77777777" w:rsidR="006D5480" w:rsidRPr="00766685" w:rsidRDefault="006D5480" w:rsidP="0046190B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Zanten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, J. A. van, and R. van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Tulder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. 2020. “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Beyond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COVID-19: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Applying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‘SDG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Logics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’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Resilient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Transformations</w:t>
            </w:r>
            <w:proofErr w:type="spellEnd"/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.” </w:t>
            </w:r>
            <w:r w:rsidRPr="0076668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Journal of International Business Policy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3 (451–464). https://doi.org/10.1057/s42214-020-00076-4.</w:t>
            </w:r>
          </w:p>
          <w:p w14:paraId="58E97B57" w14:textId="1A98CCFB" w:rsidR="006D5480" w:rsidRPr="00901DD2" w:rsidRDefault="006D5480" w:rsidP="0034609D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5" w:history="1">
              <w:r w:rsidRPr="00766685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https://masfelfok.hu/</w:t>
              </w:r>
            </w:hyperlink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</w:tbl>
    <w:p w14:paraId="0E45CA87" w14:textId="77777777" w:rsidR="0038762A" w:rsidRPr="0034609D" w:rsidRDefault="0038762A" w:rsidP="0034609D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55A69E23" w14:textId="13B6197B" w:rsidR="009B2A31" w:rsidRPr="0034609D" w:rsidRDefault="006D5480" w:rsidP="003460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4609D">
        <w:rPr>
          <w:rFonts w:ascii="Times New Roman" w:hAnsi="Times New Roman"/>
          <w:bCs/>
          <w:sz w:val="24"/>
          <w:szCs w:val="24"/>
        </w:rPr>
        <w:t xml:space="preserve">Miskolc, </w:t>
      </w:r>
      <w:r w:rsidR="007C0490">
        <w:rPr>
          <w:rFonts w:ascii="Times New Roman" w:hAnsi="Times New Roman"/>
          <w:bCs/>
          <w:sz w:val="24"/>
          <w:szCs w:val="24"/>
        </w:rPr>
        <w:t>2026. 07. 27.</w:t>
      </w:r>
    </w:p>
    <w:p w14:paraId="34115FB9" w14:textId="209A342B" w:rsidR="00324FEC" w:rsidRDefault="00324FEC" w:rsidP="009C5590">
      <w:pPr>
        <w:pStyle w:val="ListParagraph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C5590">
        <w:rPr>
          <w:rFonts w:ascii="Times New Roman" w:hAnsi="Times New Roman"/>
          <w:bCs/>
          <w:sz w:val="24"/>
          <w:szCs w:val="24"/>
        </w:rPr>
        <w:t xml:space="preserve"> </w:t>
      </w:r>
    </w:p>
    <w:p w14:paraId="57BB3746" w14:textId="77777777" w:rsidR="00402BB5" w:rsidRPr="0034609D" w:rsidRDefault="00402BB5" w:rsidP="00402BB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4609D">
        <w:rPr>
          <w:rFonts w:ascii="Times New Roman" w:hAnsi="Times New Roman"/>
          <w:bCs/>
          <w:sz w:val="24"/>
          <w:szCs w:val="24"/>
        </w:rPr>
        <w:lastRenderedPageBreak/>
        <w:t>Kerekasztal-beszélgetés ütemterve</w:t>
      </w:r>
    </w:p>
    <w:p w14:paraId="7CAEC4A7" w14:textId="77777777" w:rsidR="00402BB5" w:rsidRPr="009C5590" w:rsidRDefault="00402BB5" w:rsidP="009C5590">
      <w:pPr>
        <w:pStyle w:val="ListParagraph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14:paraId="75A6E75F" w14:textId="77777777" w:rsidR="00324FEC" w:rsidRDefault="00324FEC" w:rsidP="00324F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4ABE081" w14:textId="77777777" w:rsidR="003F6515" w:rsidRDefault="003F6515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Olcsó rezsi vagy felelős erőforrás-használat? – A háztartási energia- és vízárak dilemmája Magyarországon</w:t>
      </w:r>
    </w:p>
    <w:p w14:paraId="3D5F6B0B" w14:textId="77777777" w:rsidR="00901DD2" w:rsidRPr="003F6515" w:rsidRDefault="00901DD2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D064AB" w14:textId="77777777" w:rsid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 xml:space="preserve">Magyarországon 2013 óta </w:t>
      </w:r>
      <w:proofErr w:type="spellStart"/>
      <w:r w:rsidRPr="003F6515">
        <w:rPr>
          <w:rFonts w:ascii="Times New Roman" w:hAnsi="Times New Roman"/>
          <w:bCs/>
          <w:sz w:val="24"/>
          <w:szCs w:val="24"/>
        </w:rPr>
        <w:t>hatóságilag</w:t>
      </w:r>
      <w:proofErr w:type="spellEnd"/>
      <w:r w:rsidRPr="003F6515">
        <w:rPr>
          <w:rFonts w:ascii="Times New Roman" w:hAnsi="Times New Roman"/>
          <w:bCs/>
          <w:sz w:val="24"/>
          <w:szCs w:val="24"/>
        </w:rPr>
        <w:t xml:space="preserve"> meghatározott, rezsicsökkentett lakossági energiaárak működnek. A rendszer célja a háztartások megélhetési terheinek mérséklése, ugyanakkor felveti azt a kérdést, hogy a mesterségesen alacsony árak kellően tükrözik-e az energia és a víz előállításának, hálózati fenntartásának, környezeti terhelésének és hosszú távú rendelkezésre állásának valós költségeit.</w:t>
      </w:r>
    </w:p>
    <w:p w14:paraId="0F71E640" w14:textId="77777777" w:rsidR="008876F4" w:rsidRPr="003F6515" w:rsidRDefault="008876F4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5B2C99D" w14:textId="15D4A294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 xml:space="preserve">A vita központi kérdése: </w:t>
      </w:r>
      <w:r w:rsidR="008876F4">
        <w:rPr>
          <w:rFonts w:ascii="Times New Roman" w:hAnsi="Times New Roman"/>
          <w:b/>
          <w:bCs/>
          <w:sz w:val="24"/>
          <w:szCs w:val="24"/>
        </w:rPr>
        <w:t>H</w:t>
      </w:r>
      <w:r w:rsidRPr="003F6515">
        <w:rPr>
          <w:rFonts w:ascii="Times New Roman" w:hAnsi="Times New Roman"/>
          <w:b/>
          <w:bCs/>
          <w:sz w:val="24"/>
          <w:szCs w:val="24"/>
        </w:rPr>
        <w:t>ogyan lehet úgy átalakítani a lakossági energia- és vízárazást, hogy az egyszerre legyen szociálisan igazságos, ösztönözze a takarékosságot és a korszerűsítést, valamint figyelembe vegye a természeti erőforrások korlátozottságát?</w:t>
      </w:r>
    </w:p>
    <w:p w14:paraId="6EBB5639" w14:textId="77777777" w:rsidR="008876F4" w:rsidRDefault="008876F4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DDCE35E" w14:textId="5D0D9FE1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Helyzetleírás</w:t>
      </w:r>
    </w:p>
    <w:p w14:paraId="0E0B45A6" w14:textId="77777777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 xml:space="preserve">A jelenlegi rendszerben a háztartások számára az energia és részben a víz ára sok esetben nem közvetíti teljes mértékben az erőforrások szűkösségét, a környezeti </w:t>
      </w:r>
      <w:proofErr w:type="spellStart"/>
      <w:r w:rsidRPr="003F6515">
        <w:rPr>
          <w:rFonts w:ascii="Times New Roman" w:hAnsi="Times New Roman"/>
          <w:bCs/>
          <w:sz w:val="24"/>
          <w:szCs w:val="24"/>
        </w:rPr>
        <w:t>externáliákat</w:t>
      </w:r>
      <w:proofErr w:type="spellEnd"/>
      <w:r w:rsidRPr="003F6515">
        <w:rPr>
          <w:rFonts w:ascii="Times New Roman" w:hAnsi="Times New Roman"/>
          <w:bCs/>
          <w:sz w:val="24"/>
          <w:szCs w:val="24"/>
        </w:rPr>
        <w:t>, az infrastruktúra fenntartási költségeit és a klímaváltozáshoz való alkalmazkodás szükségleteit. Emiatt a fogyasztó számára az alacsony számla rövid távon kedvező lehet, de kevésbé ösztönöz az energia- és víztakarékosságra, az épületfelújításra, a hatékony berendezésekre vagy a megújulóenergia-beruházásokra.</w:t>
      </w:r>
    </w:p>
    <w:p w14:paraId="617BA321" w14:textId="77777777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 xml:space="preserve">A probléma különösen érzékeny, mert a magasabb árak aránytalanul sújtanák az alacsony jövedelmű, rossz energetikai állapotú lakásokban élő háztartásokat. Ezért a reform nem jelentheti egyszerűen a támogatott árak megszüntetését: </w:t>
      </w:r>
      <w:r w:rsidRPr="00A729B1">
        <w:rPr>
          <w:rFonts w:ascii="Times New Roman" w:hAnsi="Times New Roman"/>
          <w:sz w:val="24"/>
          <w:szCs w:val="24"/>
        </w:rPr>
        <w:t>a cél a rászorulók védelme mellett a pazarló fogyasztás és a rossz ösztönzők csökkentése.</w:t>
      </w:r>
    </w:p>
    <w:p w14:paraId="18DD964E" w14:textId="77777777" w:rsidR="00A729B1" w:rsidRDefault="00A729B1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7BB7C50" w14:textId="605ADD03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A vita célja</w:t>
      </w:r>
    </w:p>
    <w:p w14:paraId="3E9CCF0C" w14:textId="77777777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 xml:space="preserve">A résztvevők dolgozzanak ki egy </w:t>
      </w:r>
      <w:r w:rsidRPr="003F6515">
        <w:rPr>
          <w:rFonts w:ascii="Times New Roman" w:hAnsi="Times New Roman"/>
          <w:b/>
          <w:bCs/>
          <w:sz w:val="24"/>
          <w:szCs w:val="24"/>
        </w:rPr>
        <w:t>„méltányos erőforrás-árazási reformot”</w:t>
      </w:r>
      <w:r w:rsidRPr="003F6515">
        <w:rPr>
          <w:rFonts w:ascii="Times New Roman" w:hAnsi="Times New Roman"/>
          <w:bCs/>
          <w:sz w:val="24"/>
          <w:szCs w:val="24"/>
        </w:rPr>
        <w:t>, amely 2030-ig:</w:t>
      </w:r>
    </w:p>
    <w:p w14:paraId="20BFCBDD" w14:textId="77777777" w:rsidR="003F6515" w:rsidRPr="003F6515" w:rsidRDefault="003F6515" w:rsidP="003F651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garantálja minden háztartás számára az alapvető energia- és vízszükséglet megfizethető kielégítését;</w:t>
      </w:r>
    </w:p>
    <w:p w14:paraId="78FCA237" w14:textId="77777777" w:rsidR="003F6515" w:rsidRPr="003F6515" w:rsidRDefault="003F6515" w:rsidP="003F651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jobban érvényesíti a takarékosság és a hatékonyság ösztönzőit;</w:t>
      </w:r>
    </w:p>
    <w:p w14:paraId="0EE81C62" w14:textId="77777777" w:rsidR="003F6515" w:rsidRPr="003F6515" w:rsidRDefault="003F6515" w:rsidP="003F651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nem bünteti azokat, akik rossz műszaki állapotú lakásban élnek;</w:t>
      </w:r>
    </w:p>
    <w:p w14:paraId="79958D93" w14:textId="77777777" w:rsidR="003F6515" w:rsidRPr="003F6515" w:rsidRDefault="003F6515" w:rsidP="003F651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csökkenti a költségvetési támogatás pazarló vagy túlzott fogyasztást fenntartó részét;</w:t>
      </w:r>
    </w:p>
    <w:p w14:paraId="79654685" w14:textId="77777777" w:rsidR="003F6515" w:rsidRPr="003F6515" w:rsidRDefault="003F6515" w:rsidP="003F651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finanszírozási forrást teremt épületenergetikai és víztakarékossági beruházásokhoz;</w:t>
      </w:r>
    </w:p>
    <w:p w14:paraId="3D4F61EA" w14:textId="77777777" w:rsidR="003F6515" w:rsidRPr="003F6515" w:rsidRDefault="003F6515" w:rsidP="003F651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figyelembe veszi az energia- és vízellátás környezeti, klímaadaptációs és infrastruktúra-költségeit.</w:t>
      </w:r>
    </w:p>
    <w:p w14:paraId="296C22C1" w14:textId="77777777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 xml:space="preserve">A vita végére a testületnek el kell fogadnia egy </w:t>
      </w:r>
      <w:r w:rsidRPr="003F6515">
        <w:rPr>
          <w:rFonts w:ascii="Times New Roman" w:hAnsi="Times New Roman"/>
          <w:b/>
          <w:bCs/>
          <w:sz w:val="24"/>
          <w:szCs w:val="24"/>
        </w:rPr>
        <w:t>konkrét díjreform-javaslatot</w:t>
      </w:r>
      <w:r w:rsidRPr="003F6515">
        <w:rPr>
          <w:rFonts w:ascii="Times New Roman" w:hAnsi="Times New Roman"/>
          <w:bCs/>
          <w:sz w:val="24"/>
          <w:szCs w:val="24"/>
        </w:rPr>
        <w:t>, amely meghatározza az alapfogyasztás, a többletfogyasztás és a szociális kompenzáció szabályait.</w:t>
      </w:r>
    </w:p>
    <w:p w14:paraId="58577EC3" w14:textId="77777777" w:rsidR="001B551F" w:rsidRDefault="001B551F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25DEAB0" w14:textId="1F81F9C3" w:rsidR="003F6515" w:rsidRDefault="003F6515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Szereplők</w:t>
      </w:r>
    </w:p>
    <w:p w14:paraId="2FD05181" w14:textId="77777777" w:rsidR="001B551F" w:rsidRDefault="001B551F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B551F" w14:paraId="12BC6717" w14:textId="77777777" w:rsidTr="00CB7D0C">
        <w:tc>
          <w:tcPr>
            <w:tcW w:w="4531" w:type="dxa"/>
            <w:vAlign w:val="center"/>
          </w:tcPr>
          <w:p w14:paraId="339E3E32" w14:textId="144DA2E0" w:rsidR="001B551F" w:rsidRDefault="001B551F" w:rsidP="001B551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/>
                <w:bCs/>
                <w:sz w:val="24"/>
                <w:szCs w:val="24"/>
              </w:rPr>
              <w:t>Szereplő</w:t>
            </w:r>
          </w:p>
        </w:tc>
        <w:tc>
          <w:tcPr>
            <w:tcW w:w="4531" w:type="dxa"/>
            <w:vAlign w:val="center"/>
          </w:tcPr>
          <w:p w14:paraId="58C4D8C2" w14:textId="016E175D" w:rsidR="001B551F" w:rsidRDefault="001B551F" w:rsidP="001B551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/>
                <w:bCs/>
                <w:sz w:val="24"/>
                <w:szCs w:val="24"/>
              </w:rPr>
              <w:t>Elsődleges álláspont és érdek</w:t>
            </w:r>
          </w:p>
        </w:tc>
      </w:tr>
      <w:tr w:rsidR="001B551F" w14:paraId="570510AF" w14:textId="77777777" w:rsidTr="00CB7D0C">
        <w:tc>
          <w:tcPr>
            <w:tcW w:w="4531" w:type="dxa"/>
            <w:vAlign w:val="center"/>
          </w:tcPr>
          <w:p w14:paraId="60CBA450" w14:textId="13084BA7" w:rsidR="001B551F" w:rsidRDefault="001B551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/>
                <w:bCs/>
                <w:sz w:val="24"/>
                <w:szCs w:val="24"/>
              </w:rPr>
              <w:t>Energia</w:t>
            </w:r>
            <w:r w:rsidR="00307B7F">
              <w:rPr>
                <w:rFonts w:ascii="Times New Roman" w:hAnsi="Times New Roman"/>
                <w:b/>
                <w:bCs/>
                <w:sz w:val="24"/>
                <w:szCs w:val="24"/>
              </w:rPr>
              <w:t>- és víz</w:t>
            </w:r>
            <w:r w:rsidRPr="003F6515">
              <w:rPr>
                <w:rFonts w:ascii="Times New Roman" w:hAnsi="Times New Roman"/>
                <w:b/>
                <w:bCs/>
                <w:sz w:val="24"/>
                <w:szCs w:val="24"/>
              </w:rPr>
              <w:t>ügyi kormányzati döntéshozó</w:t>
            </w:r>
          </w:p>
        </w:tc>
        <w:tc>
          <w:tcPr>
            <w:tcW w:w="4531" w:type="dxa"/>
            <w:vAlign w:val="center"/>
          </w:tcPr>
          <w:p w14:paraId="7F6B6B6C" w14:textId="75365AF8" w:rsidR="001B551F" w:rsidRDefault="001B551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Cs/>
                <w:sz w:val="24"/>
                <w:szCs w:val="24"/>
              </w:rPr>
              <w:t>Megfizethető rezsi, ellátásbiztonság, társadalmi elfogadhatóság és fiskális fenntarthatóság</w:t>
            </w:r>
          </w:p>
        </w:tc>
      </w:tr>
      <w:tr w:rsidR="001B551F" w14:paraId="3C16F877" w14:textId="77777777" w:rsidTr="00CB7D0C">
        <w:tc>
          <w:tcPr>
            <w:tcW w:w="4531" w:type="dxa"/>
            <w:vAlign w:val="center"/>
          </w:tcPr>
          <w:p w14:paraId="0469B569" w14:textId="5ED7C855" w:rsidR="001B551F" w:rsidRDefault="00307B7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Energiaszegénységben élő, a</w:t>
            </w:r>
            <w:r w:rsidR="001B551F" w:rsidRPr="003F6515">
              <w:rPr>
                <w:rFonts w:ascii="Times New Roman" w:hAnsi="Times New Roman"/>
                <w:b/>
                <w:bCs/>
                <w:sz w:val="24"/>
                <w:szCs w:val="24"/>
              </w:rPr>
              <w:t>lacsony jövedelmű háztartás képviselője</w:t>
            </w:r>
          </w:p>
        </w:tc>
        <w:tc>
          <w:tcPr>
            <w:tcW w:w="4531" w:type="dxa"/>
            <w:vAlign w:val="center"/>
          </w:tcPr>
          <w:p w14:paraId="66614167" w14:textId="61471568" w:rsidR="001B551F" w:rsidRDefault="001B551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Cs/>
                <w:sz w:val="24"/>
                <w:szCs w:val="24"/>
              </w:rPr>
              <w:t>Kiszámítható számlák, eladósodás és kikapcsolás elkerülése, a megfelelő fűtés és vízhasználat biztosítása</w:t>
            </w:r>
          </w:p>
        </w:tc>
      </w:tr>
      <w:tr w:rsidR="001B551F" w14:paraId="402F5FBF" w14:textId="77777777" w:rsidTr="009F0CFF">
        <w:tc>
          <w:tcPr>
            <w:tcW w:w="4531" w:type="dxa"/>
            <w:vAlign w:val="center"/>
          </w:tcPr>
          <w:p w14:paraId="7315EF87" w14:textId="158B810D" w:rsidR="001B551F" w:rsidRDefault="001B551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Környezetgazdász</w:t>
            </w:r>
          </w:p>
        </w:tc>
        <w:tc>
          <w:tcPr>
            <w:tcW w:w="4531" w:type="dxa"/>
            <w:vAlign w:val="center"/>
          </w:tcPr>
          <w:p w14:paraId="2B92F78B" w14:textId="23E29E8D" w:rsidR="001B551F" w:rsidRDefault="001B551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Cs/>
                <w:sz w:val="24"/>
                <w:szCs w:val="24"/>
              </w:rPr>
              <w:t xml:space="preserve">A környezeti </w:t>
            </w:r>
            <w:proofErr w:type="spellStart"/>
            <w:r w:rsidRPr="003F6515">
              <w:rPr>
                <w:rFonts w:ascii="Times New Roman" w:hAnsi="Times New Roman"/>
                <w:bCs/>
                <w:sz w:val="24"/>
                <w:szCs w:val="24"/>
              </w:rPr>
              <w:t>externáliák</w:t>
            </w:r>
            <w:proofErr w:type="spellEnd"/>
            <w:r w:rsidRPr="003F6515">
              <w:rPr>
                <w:rFonts w:ascii="Times New Roman" w:hAnsi="Times New Roman"/>
                <w:bCs/>
                <w:sz w:val="24"/>
                <w:szCs w:val="24"/>
              </w:rPr>
              <w:t>, a kibocsátások, a vízkészletek terhelése és a klímaalkalmazkodás költségeinek beépítése</w:t>
            </w:r>
          </w:p>
        </w:tc>
      </w:tr>
      <w:tr w:rsidR="001B551F" w14:paraId="3D261509" w14:textId="77777777" w:rsidTr="006A53A4">
        <w:tc>
          <w:tcPr>
            <w:tcW w:w="4531" w:type="dxa"/>
            <w:vAlign w:val="center"/>
          </w:tcPr>
          <w:p w14:paraId="0D395071" w14:textId="0468EA92" w:rsidR="001B551F" w:rsidRDefault="001B551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/>
                <w:bCs/>
                <w:sz w:val="24"/>
                <w:szCs w:val="24"/>
              </w:rPr>
              <w:t>Környezetvédő civil szervezet képviselője</w:t>
            </w:r>
          </w:p>
        </w:tc>
        <w:tc>
          <w:tcPr>
            <w:tcW w:w="4531" w:type="dxa"/>
            <w:vAlign w:val="center"/>
          </w:tcPr>
          <w:p w14:paraId="6ACFB380" w14:textId="47FB9CCF" w:rsidR="001B551F" w:rsidRDefault="001B551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Cs/>
                <w:sz w:val="24"/>
                <w:szCs w:val="24"/>
              </w:rPr>
              <w:t>Víztakarékosság, energiafogyasztás mérséklése, kibocsátáscsökkentés, szemléletformálás</w:t>
            </w:r>
          </w:p>
        </w:tc>
      </w:tr>
      <w:tr w:rsidR="001B551F" w14:paraId="52879496" w14:textId="77777777" w:rsidTr="006A53A4">
        <w:tc>
          <w:tcPr>
            <w:tcW w:w="4531" w:type="dxa"/>
            <w:vAlign w:val="center"/>
          </w:tcPr>
          <w:p w14:paraId="658AB9C0" w14:textId="1ABB8CC4" w:rsidR="001B551F" w:rsidRDefault="001B551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/>
                <w:bCs/>
                <w:sz w:val="24"/>
                <w:szCs w:val="24"/>
              </w:rPr>
              <w:t>Közműszolgáltató képviselője</w:t>
            </w:r>
          </w:p>
        </w:tc>
        <w:tc>
          <w:tcPr>
            <w:tcW w:w="4531" w:type="dxa"/>
            <w:vAlign w:val="center"/>
          </w:tcPr>
          <w:p w14:paraId="1604D5B7" w14:textId="2813ED55" w:rsidR="001B551F" w:rsidRDefault="001B551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Cs/>
                <w:sz w:val="24"/>
                <w:szCs w:val="24"/>
              </w:rPr>
              <w:t>A hálózat biztonságos működtetése, felújítások finanszírozása, a kintlévőségek kezelése</w:t>
            </w:r>
          </w:p>
        </w:tc>
      </w:tr>
      <w:tr w:rsidR="001B551F" w14:paraId="39FCC07A" w14:textId="77777777" w:rsidTr="006A53A4">
        <w:tc>
          <w:tcPr>
            <w:tcW w:w="4531" w:type="dxa"/>
            <w:vAlign w:val="center"/>
          </w:tcPr>
          <w:p w14:paraId="1D7D622F" w14:textId="3B9C7D49" w:rsidR="001B551F" w:rsidRPr="003F6515" w:rsidRDefault="001B551F" w:rsidP="001B55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/>
                <w:bCs/>
                <w:sz w:val="24"/>
                <w:szCs w:val="24"/>
              </w:rPr>
              <w:t>Energiaközösség / lakossági megújulóenergia-közösség képviselője</w:t>
            </w:r>
          </w:p>
        </w:tc>
        <w:tc>
          <w:tcPr>
            <w:tcW w:w="4531" w:type="dxa"/>
            <w:vAlign w:val="center"/>
          </w:tcPr>
          <w:p w14:paraId="6E2C7120" w14:textId="7D7F38FA" w:rsidR="001B551F" w:rsidRPr="003F6515" w:rsidRDefault="001B551F" w:rsidP="001B55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515">
              <w:rPr>
                <w:rFonts w:ascii="Times New Roman" w:hAnsi="Times New Roman"/>
                <w:bCs/>
                <w:sz w:val="24"/>
                <w:szCs w:val="24"/>
              </w:rPr>
              <w:t>Közösségi energiatermelés, helyi megoldások, fogyasztásmegosztás és demokratikus részvétel</w:t>
            </w:r>
          </w:p>
        </w:tc>
      </w:tr>
    </w:tbl>
    <w:p w14:paraId="7F5CF8D7" w14:textId="77777777" w:rsidR="001B551F" w:rsidRDefault="001B551F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5EFE0A" w14:textId="77777777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A döntési kérdés:</w:t>
      </w:r>
    </w:p>
    <w:p w14:paraId="4044CB28" w14:textId="77777777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Fenn kell-e tartani az egységesen alacsony lakossági árakat, vagy át kell térni olyan rendszerre, amely az alapvető szükségletet kedvezményesen biztosítja, de a magasabb fogyasztást fokozatosan közelebb viszi a tényleges gazdasági és környezeti költségekhez?</w:t>
      </w:r>
    </w:p>
    <w:p w14:paraId="3BFED04B" w14:textId="77777777" w:rsidR="00415CA3" w:rsidRDefault="00415CA3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08EC38" w14:textId="34CD1DD9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Megvitatandó kérdések</w:t>
      </w:r>
    </w:p>
    <w:p w14:paraId="495AFE61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Mit tekintünk alapvető energia- és vízszükségletnek egy háztartás esetében?</w:t>
      </w:r>
    </w:p>
    <w:p w14:paraId="42DDA781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Az alapfogyasztási keretet személyhez, lakáshoz, háztartásmérethez vagy jövedelemhez kell kötni?</w:t>
      </w:r>
    </w:p>
    <w:p w14:paraId="4C6FD8A7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Hogyan kezelhető egy nagycsalád, egy többgenerációs háztartás vagy egészségügyi okból magasabb energiaigény?</w:t>
      </w:r>
    </w:p>
    <w:p w14:paraId="79D761DF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Mennyire legyenek magasabbak a többletfogyasztás árai?</w:t>
      </w:r>
    </w:p>
    <w:p w14:paraId="56D294BB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Be kell-e építeni a tarifákba a környezeti költségeket, például a szén-dioxid-kibocsátást, a vízkivételt és a vízbázisok terhelését?</w:t>
      </w:r>
    </w:p>
    <w:p w14:paraId="67A0B95A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Mekkora összeget kell átirányítani az általános árkompenzációból lakásfelújításra és energiahatékonyságra?</w:t>
      </w:r>
    </w:p>
    <w:p w14:paraId="1BF38F5C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Ki kapjon teljes körű támogatást: a tulajdonos, a bérlő, a rossz energetikai besorolású lakásban élő vagy az alacsony jövedelmű fogyasztó?</w:t>
      </w:r>
    </w:p>
    <w:p w14:paraId="69CF71D8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Hogyan akadályozható meg, hogy az áremelés energiaszegénységet, eladósodást vagy közműkikapcsolást idézzen elő?</w:t>
      </w:r>
    </w:p>
    <w:p w14:paraId="564F58DD" w14:textId="76B984AC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 xml:space="preserve">Szükség van-e „szociális víztarifára” és „szociális </w:t>
      </w:r>
      <w:proofErr w:type="spellStart"/>
      <w:r w:rsidRPr="003F6515">
        <w:rPr>
          <w:rFonts w:ascii="Times New Roman" w:hAnsi="Times New Roman"/>
          <w:bCs/>
          <w:sz w:val="24"/>
          <w:szCs w:val="24"/>
        </w:rPr>
        <w:t>energiatа</w:t>
      </w:r>
      <w:r w:rsidR="00B84368">
        <w:rPr>
          <w:rFonts w:ascii="Times New Roman" w:hAnsi="Times New Roman"/>
          <w:bCs/>
          <w:sz w:val="24"/>
          <w:szCs w:val="24"/>
        </w:rPr>
        <w:t>rifára</w:t>
      </w:r>
      <w:proofErr w:type="spellEnd"/>
      <w:r w:rsidRPr="003F6515">
        <w:rPr>
          <w:rFonts w:ascii="Times New Roman" w:hAnsi="Times New Roman"/>
          <w:bCs/>
          <w:sz w:val="24"/>
          <w:szCs w:val="24"/>
        </w:rPr>
        <w:t>”, vagy inkább közvetlen jövedelemtámogatásra?</w:t>
      </w:r>
    </w:p>
    <w:p w14:paraId="3D10F79E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Milyen szerepet kaphatnak az okosmérők, a fogyasztás-visszajelzés és az átláthatóbb számlák?</w:t>
      </w:r>
    </w:p>
    <w:p w14:paraId="4EF8405D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Hogyan lehet a vízdíjakból képzett bevételt a hálózati veszteségek csökkentésére, a szennyvízkezelésre és a vízbázisvédelemre fordítani?</w:t>
      </w:r>
    </w:p>
    <w:p w14:paraId="24CA1311" w14:textId="77777777" w:rsidR="003F6515" w:rsidRPr="003F6515" w:rsidRDefault="003F6515" w:rsidP="003F651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Milyen kommunikáció szükséges ahhoz, hogy a reformot ne puszta „rezsiemelésként”, hanem igazságos átállásként érzékelje a társadalom?</w:t>
      </w:r>
    </w:p>
    <w:p w14:paraId="43C63441" w14:textId="77777777" w:rsidR="00B84368" w:rsidRDefault="00B84368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69959B8" w14:textId="52AFF7E7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Kötelező döntések</w:t>
      </w:r>
    </w:p>
    <w:p w14:paraId="7413E559" w14:textId="77777777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A vita végén a résztvevőknek az alábbi kérdésekben kell közös álláspontra jutniuk.</w:t>
      </w:r>
    </w:p>
    <w:p w14:paraId="3A526AC3" w14:textId="77777777" w:rsidR="003F6515" w:rsidRPr="003F6515" w:rsidRDefault="003F6515" w:rsidP="003F651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3F6515">
        <w:rPr>
          <w:rFonts w:ascii="Times New Roman" w:hAnsi="Times New Roman"/>
          <w:b/>
          <w:bCs/>
          <w:sz w:val="24"/>
          <w:szCs w:val="24"/>
        </w:rPr>
        <w:t>Árképzés</w:t>
      </w:r>
      <w:proofErr w:type="spellEnd"/>
      <w:r w:rsidRPr="003F6515">
        <w:rPr>
          <w:rFonts w:ascii="Times New Roman" w:hAnsi="Times New Roman"/>
          <w:b/>
          <w:bCs/>
          <w:sz w:val="24"/>
          <w:szCs w:val="24"/>
        </w:rPr>
        <w:t>:</w:t>
      </w:r>
      <w:r w:rsidRPr="003F6515">
        <w:rPr>
          <w:rFonts w:ascii="Times New Roman" w:hAnsi="Times New Roman"/>
          <w:bCs/>
          <w:sz w:val="24"/>
          <w:szCs w:val="24"/>
        </w:rPr>
        <w:t xml:space="preserve"> marad-e az egységes hatósági ár, vagy többsávos, fogyasztáshoz és rászorultsághoz igazított rendszer lép a helyébe?</w:t>
      </w:r>
    </w:p>
    <w:p w14:paraId="06D6962E" w14:textId="77777777" w:rsidR="003F6515" w:rsidRPr="003F6515" w:rsidRDefault="003F6515" w:rsidP="003F651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Alapkeret:</w:t>
      </w:r>
      <w:r w:rsidRPr="003F6515">
        <w:rPr>
          <w:rFonts w:ascii="Times New Roman" w:hAnsi="Times New Roman"/>
          <w:bCs/>
          <w:sz w:val="24"/>
          <w:szCs w:val="24"/>
        </w:rPr>
        <w:t xml:space="preserve"> mekkora kedvezményes energia- és vízmennyiség járjon egy főre vagy háztartásra?</w:t>
      </w:r>
    </w:p>
    <w:p w14:paraId="714C264B" w14:textId="77777777" w:rsidR="003F6515" w:rsidRPr="003F6515" w:rsidRDefault="003F6515" w:rsidP="003F651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Szociális védelem:</w:t>
      </w:r>
      <w:r w:rsidRPr="003F6515">
        <w:rPr>
          <w:rFonts w:ascii="Times New Roman" w:hAnsi="Times New Roman"/>
          <w:bCs/>
          <w:sz w:val="24"/>
          <w:szCs w:val="24"/>
        </w:rPr>
        <w:t xml:space="preserve"> milyen automatikus kedvezmények és egyedi támogatások védjék a sérülékeny fogyasztókat?</w:t>
      </w:r>
    </w:p>
    <w:p w14:paraId="1166054F" w14:textId="77777777" w:rsidR="003F6515" w:rsidRPr="003F6515" w:rsidRDefault="003F6515" w:rsidP="003F651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lastRenderedPageBreak/>
        <w:t>Beruházási alap:</w:t>
      </w:r>
      <w:r w:rsidRPr="003F6515">
        <w:rPr>
          <w:rFonts w:ascii="Times New Roman" w:hAnsi="Times New Roman"/>
          <w:bCs/>
          <w:sz w:val="24"/>
          <w:szCs w:val="24"/>
        </w:rPr>
        <w:t xml:space="preserve"> az általános árkompenzáció átalakításából felszabaduló forrás mekkora része kerüljön energiahatékonyságra, megújuló megoldásokra és víztakarékosságra?</w:t>
      </w:r>
    </w:p>
    <w:p w14:paraId="11E65722" w14:textId="77777777" w:rsidR="003F6515" w:rsidRPr="003F6515" w:rsidRDefault="003F6515" w:rsidP="003F651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Környezeti cél:</w:t>
      </w:r>
      <w:r w:rsidRPr="003F6515">
        <w:rPr>
          <w:rFonts w:ascii="Times New Roman" w:hAnsi="Times New Roman"/>
          <w:bCs/>
          <w:sz w:val="24"/>
          <w:szCs w:val="24"/>
        </w:rPr>
        <w:t xml:space="preserve"> milyen fogyasztáscsökkentési, kibocsátáscsökkentési és vízmegtakarítási célt kell teljesíteni 2030-ig?</w:t>
      </w:r>
    </w:p>
    <w:p w14:paraId="4CA96601" w14:textId="77777777" w:rsidR="003F6515" w:rsidRPr="003F6515" w:rsidRDefault="003F6515" w:rsidP="003F651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Átmeneti időszak:</w:t>
      </w:r>
      <w:r w:rsidRPr="003F6515">
        <w:rPr>
          <w:rFonts w:ascii="Times New Roman" w:hAnsi="Times New Roman"/>
          <w:bCs/>
          <w:sz w:val="24"/>
          <w:szCs w:val="24"/>
        </w:rPr>
        <w:t xml:space="preserve"> milyen ütemben történjen az átalakítás, hogy a háztartások alkalmazkodni és beruházni tudjanak?</w:t>
      </w:r>
    </w:p>
    <w:p w14:paraId="481844ED" w14:textId="77777777" w:rsidR="00737A57" w:rsidRDefault="00737A57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6E64088" w14:textId="786EA762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Elvárt kimenet</w:t>
      </w:r>
    </w:p>
    <w:p w14:paraId="3A466B83" w14:textId="77777777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 xml:space="preserve">A hallgatói csoport készítsen egy legfeljebb egyoldalas szakpolitikai javaslatot </w:t>
      </w:r>
      <w:r w:rsidRPr="003F6515">
        <w:rPr>
          <w:rFonts w:ascii="Times New Roman" w:hAnsi="Times New Roman"/>
          <w:b/>
          <w:bCs/>
          <w:sz w:val="24"/>
          <w:szCs w:val="24"/>
        </w:rPr>
        <w:t>„Megfizethető alapellátás, felelős fogyasztás”</w:t>
      </w:r>
      <w:r w:rsidRPr="003F6515">
        <w:rPr>
          <w:rFonts w:ascii="Times New Roman" w:hAnsi="Times New Roman"/>
          <w:bCs/>
          <w:sz w:val="24"/>
          <w:szCs w:val="24"/>
        </w:rPr>
        <w:t xml:space="preserve"> címmel. A dokumentum tartalmazza:</w:t>
      </w:r>
    </w:p>
    <w:p w14:paraId="3A974CB8" w14:textId="77777777" w:rsidR="003F6515" w:rsidRPr="003F6515" w:rsidRDefault="003F6515" w:rsidP="003F651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a választott energia- és vízdíjmodellt;</w:t>
      </w:r>
    </w:p>
    <w:p w14:paraId="5966F74C" w14:textId="77777777" w:rsidR="003F6515" w:rsidRPr="003F6515" w:rsidRDefault="003F6515" w:rsidP="003F651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az alapfogyasztási keret meghatározását;</w:t>
      </w:r>
    </w:p>
    <w:p w14:paraId="5E2A1140" w14:textId="77777777" w:rsidR="003F6515" w:rsidRPr="003F6515" w:rsidRDefault="003F6515" w:rsidP="003F651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a szociális kompenzáció szabályait;</w:t>
      </w:r>
    </w:p>
    <w:p w14:paraId="0EE49AA5" w14:textId="77777777" w:rsidR="003F6515" w:rsidRPr="003F6515" w:rsidRDefault="003F6515" w:rsidP="003F651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legalább öt konkrét reformintézkedést;</w:t>
      </w:r>
    </w:p>
    <w:p w14:paraId="730D6FF9" w14:textId="77777777" w:rsidR="003F6515" w:rsidRPr="003F6515" w:rsidRDefault="003F6515" w:rsidP="003F651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a reform fokozatos bevezetésének ütemezését;</w:t>
      </w:r>
    </w:p>
    <w:p w14:paraId="658DA0F6" w14:textId="77777777" w:rsidR="003F6515" w:rsidRPr="003F6515" w:rsidRDefault="003F6515" w:rsidP="003F651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az energiahatékonysági és víztakarékossági beruházások finanszírozását;</w:t>
      </w:r>
    </w:p>
    <w:p w14:paraId="0564E0CD" w14:textId="77777777" w:rsidR="003F6515" w:rsidRPr="003F6515" w:rsidRDefault="003F6515" w:rsidP="003F651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legalább három mérőszámot.</w:t>
      </w:r>
    </w:p>
    <w:p w14:paraId="343CC053" w14:textId="77777777" w:rsidR="00737A57" w:rsidRDefault="00737A57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F6B5F5D" w14:textId="7719CF90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Javasolt időkeret</w:t>
      </w:r>
    </w:p>
    <w:p w14:paraId="253635A0" w14:textId="77777777" w:rsidR="003F6515" w:rsidRPr="003F6515" w:rsidRDefault="003F6515" w:rsidP="003F651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Felkészülés és szerepfelvétel:</w:t>
      </w:r>
      <w:r w:rsidRPr="003F6515">
        <w:rPr>
          <w:rFonts w:ascii="Times New Roman" w:hAnsi="Times New Roman"/>
          <w:bCs/>
          <w:sz w:val="24"/>
          <w:szCs w:val="24"/>
        </w:rPr>
        <w:t xml:space="preserve"> 45–60 perc</w:t>
      </w:r>
    </w:p>
    <w:p w14:paraId="2BB3EF80" w14:textId="4DF0D1E2" w:rsidR="003F6515" w:rsidRPr="003F6515" w:rsidRDefault="003F6515" w:rsidP="003F651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Nyitó állásfoglalások:</w:t>
      </w:r>
      <w:r w:rsidRPr="003F6515">
        <w:rPr>
          <w:rFonts w:ascii="Times New Roman" w:hAnsi="Times New Roman"/>
          <w:bCs/>
          <w:sz w:val="24"/>
          <w:szCs w:val="24"/>
        </w:rPr>
        <w:t xml:space="preserve"> 1</w:t>
      </w:r>
      <w:r w:rsidR="00737A57">
        <w:rPr>
          <w:rFonts w:ascii="Times New Roman" w:hAnsi="Times New Roman"/>
          <w:bCs/>
          <w:sz w:val="24"/>
          <w:szCs w:val="24"/>
        </w:rPr>
        <w:t>0</w:t>
      </w:r>
      <w:r w:rsidRPr="003F6515">
        <w:rPr>
          <w:rFonts w:ascii="Times New Roman" w:hAnsi="Times New Roman"/>
          <w:bCs/>
          <w:sz w:val="24"/>
          <w:szCs w:val="24"/>
        </w:rPr>
        <w:t xml:space="preserve"> perc</w:t>
      </w:r>
    </w:p>
    <w:p w14:paraId="30F7DA11" w14:textId="77777777" w:rsidR="003F6515" w:rsidRPr="003F6515" w:rsidRDefault="003F6515" w:rsidP="003F651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I. forduló – Megfizethetőség és szociális igazságosság:</w:t>
      </w:r>
      <w:r w:rsidRPr="003F6515">
        <w:rPr>
          <w:rFonts w:ascii="Times New Roman" w:hAnsi="Times New Roman"/>
          <w:bCs/>
          <w:sz w:val="24"/>
          <w:szCs w:val="24"/>
        </w:rPr>
        <w:t xml:space="preserve"> 15 perc</w:t>
      </w:r>
    </w:p>
    <w:p w14:paraId="2F758C7A" w14:textId="77777777" w:rsidR="003F6515" w:rsidRPr="003F6515" w:rsidRDefault="003F6515" w:rsidP="003F651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II. forduló – Valós árak, környezeti korlátok és ösztönzők:</w:t>
      </w:r>
      <w:r w:rsidRPr="003F6515">
        <w:rPr>
          <w:rFonts w:ascii="Times New Roman" w:hAnsi="Times New Roman"/>
          <w:bCs/>
          <w:sz w:val="24"/>
          <w:szCs w:val="24"/>
        </w:rPr>
        <w:t xml:space="preserve"> 15 perc</w:t>
      </w:r>
    </w:p>
    <w:p w14:paraId="4B9AF70A" w14:textId="77777777" w:rsidR="003F6515" w:rsidRPr="003F6515" w:rsidRDefault="003F6515" w:rsidP="003F651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III. forduló – Tarifamodell és beruházási program kialakítása:</w:t>
      </w:r>
      <w:r w:rsidRPr="003F6515">
        <w:rPr>
          <w:rFonts w:ascii="Times New Roman" w:hAnsi="Times New Roman"/>
          <w:bCs/>
          <w:sz w:val="24"/>
          <w:szCs w:val="24"/>
        </w:rPr>
        <w:t xml:space="preserve"> 15 perc</w:t>
      </w:r>
    </w:p>
    <w:p w14:paraId="130428DB" w14:textId="77777777" w:rsidR="003F6515" w:rsidRPr="003F6515" w:rsidRDefault="003F6515" w:rsidP="003F651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/>
          <w:bCs/>
          <w:sz w:val="24"/>
          <w:szCs w:val="24"/>
        </w:rPr>
        <w:t>Megállapodás, szavazás:</w:t>
      </w:r>
      <w:r w:rsidRPr="003F6515">
        <w:rPr>
          <w:rFonts w:ascii="Times New Roman" w:hAnsi="Times New Roman"/>
          <w:bCs/>
          <w:sz w:val="24"/>
          <w:szCs w:val="24"/>
        </w:rPr>
        <w:t xml:space="preserve"> 10 perc</w:t>
      </w:r>
    </w:p>
    <w:p w14:paraId="53B4DA3E" w14:textId="77777777" w:rsidR="00737A57" w:rsidRDefault="00737A57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A01474" w14:textId="2AB0979B" w:rsidR="003F6515" w:rsidRPr="003F6515" w:rsidRDefault="003F6515" w:rsidP="003F6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6515">
        <w:rPr>
          <w:rFonts w:ascii="Times New Roman" w:hAnsi="Times New Roman"/>
          <w:bCs/>
          <w:sz w:val="24"/>
          <w:szCs w:val="24"/>
        </w:rPr>
        <w:t>A vita kulcsa annak felismerése, hogy az alapvető szolgáltatásokhoz való hozzáférés társadalmi szükséglet, de az energia és a víz nem korlátlan, „ingyenes” erőforrás. A jó rendszer ezért nem a támogatás teljes megszüntetésére épül, hanem arra, hogy az alapvető szükségleteket védje, a túlzott fogyasztás valósabb költségeit jelezze, és a közpénzt a tartós fogyasztáscsökkentést szolgáló beruházások felé terelje.</w:t>
      </w:r>
    </w:p>
    <w:p w14:paraId="5D15DE74" w14:textId="77777777" w:rsidR="003F6515" w:rsidRDefault="003F6515" w:rsidP="00324F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049D881" w14:textId="77777777" w:rsidR="001F35AD" w:rsidRDefault="001F35AD" w:rsidP="001F35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Értékelés szempontjai (skála: 0-1-2-3 pont):</w:t>
      </w:r>
    </w:p>
    <w:p w14:paraId="5C03C6D8" w14:textId="77777777" w:rsidR="001F35AD" w:rsidRDefault="001F35AD" w:rsidP="001F35A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 féléves tananyag minél szélesebb körű használata (skála: 0-1-2-3 pont).</w:t>
      </w:r>
    </w:p>
    <w:p w14:paraId="17F04196" w14:textId="77777777" w:rsidR="001F35AD" w:rsidRDefault="001F35AD" w:rsidP="001F35A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Szakmai anyagok, jelentések és tanulmányok hivatkozása (skála: 0-1-2-3 pont).</w:t>
      </w:r>
    </w:p>
    <w:p w14:paraId="7710C74B" w14:textId="77777777" w:rsidR="001F35AD" w:rsidRDefault="001F35AD" w:rsidP="001F35A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Statisztikai és egyéb adatok felhasználása (skála: 0-1-2-3 pont).</w:t>
      </w:r>
    </w:p>
    <w:p w14:paraId="59BA841A" w14:textId="77777777" w:rsidR="001F35AD" w:rsidRDefault="001F35AD" w:rsidP="001F35A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Gyors reakció az </w:t>
      </w:r>
      <w:proofErr w:type="spellStart"/>
      <w:r>
        <w:rPr>
          <w:rFonts w:ascii="Times New Roman" w:hAnsi="Times New Roman"/>
          <w:bCs/>
          <w:sz w:val="24"/>
          <w:szCs w:val="24"/>
        </w:rPr>
        <w:t>elhangzottakra</w:t>
      </w:r>
      <w:proofErr w:type="spellEnd"/>
      <w:r>
        <w:rPr>
          <w:rFonts w:ascii="Times New Roman" w:hAnsi="Times New Roman"/>
          <w:bCs/>
          <w:sz w:val="24"/>
          <w:szCs w:val="24"/>
        </w:rPr>
        <w:t>, jó érvelés, aktivitás (skála: 0-1-2-3 pont).</w:t>
      </w:r>
    </w:p>
    <w:p w14:paraId="636ABD06" w14:textId="77777777" w:rsidR="001F35AD" w:rsidRDefault="001F35AD" w:rsidP="001F35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0E27862" w14:textId="65C1FD89" w:rsidR="001F35AD" w:rsidRDefault="00B445EC" w:rsidP="001F35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Megajánlott</w:t>
      </w:r>
      <w:r w:rsidR="001F35AD">
        <w:rPr>
          <w:rFonts w:ascii="Times New Roman" w:hAnsi="Times New Roman"/>
          <w:bCs/>
          <w:sz w:val="24"/>
          <w:szCs w:val="24"/>
        </w:rPr>
        <w:t xml:space="preserve"> jegy:</w:t>
      </w:r>
    </w:p>
    <w:p w14:paraId="7BE06A43" w14:textId="77777777" w:rsidR="001F35AD" w:rsidRDefault="001F35AD" w:rsidP="001F35A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 pont: közepes</w:t>
      </w:r>
    </w:p>
    <w:p w14:paraId="6B59856C" w14:textId="77777777" w:rsidR="001F35AD" w:rsidRDefault="001F35AD" w:rsidP="001F35A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 pont: jó</w:t>
      </w:r>
    </w:p>
    <w:p w14:paraId="646079FE" w14:textId="77777777" w:rsidR="001F35AD" w:rsidRPr="009D5B86" w:rsidRDefault="001F35AD" w:rsidP="001F35A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 pont: jeles</w:t>
      </w:r>
    </w:p>
    <w:p w14:paraId="6434E58E" w14:textId="77777777" w:rsidR="001F35AD" w:rsidRPr="00564E77" w:rsidRDefault="001F35AD" w:rsidP="001F35AD">
      <w:pPr>
        <w:pStyle w:val="ListParagraph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F5AB63E" w14:textId="77777777" w:rsidR="001F35AD" w:rsidRDefault="001F35AD" w:rsidP="001F35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C6D0ED" w14:textId="77777777" w:rsidR="001F35AD" w:rsidRPr="00324FEC" w:rsidRDefault="001F35AD" w:rsidP="00324F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1F35AD" w:rsidRPr="00324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071A8" w14:textId="77777777" w:rsidR="00DA3D4E" w:rsidRDefault="00DA3D4E" w:rsidP="006D5480">
      <w:pPr>
        <w:spacing w:after="0" w:line="240" w:lineRule="auto"/>
      </w:pPr>
      <w:r>
        <w:separator/>
      </w:r>
    </w:p>
  </w:endnote>
  <w:endnote w:type="continuationSeparator" w:id="0">
    <w:p w14:paraId="7B78FB55" w14:textId="77777777" w:rsidR="00DA3D4E" w:rsidRDefault="00DA3D4E" w:rsidP="006D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CEE36" w14:textId="77777777" w:rsidR="00DA3D4E" w:rsidRDefault="00DA3D4E" w:rsidP="006D5480">
      <w:pPr>
        <w:spacing w:after="0" w:line="240" w:lineRule="auto"/>
      </w:pPr>
      <w:r>
        <w:separator/>
      </w:r>
    </w:p>
  </w:footnote>
  <w:footnote w:type="continuationSeparator" w:id="0">
    <w:p w14:paraId="2EE29139" w14:textId="77777777" w:rsidR="00DA3D4E" w:rsidRDefault="00DA3D4E" w:rsidP="006D5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C5A"/>
    <w:multiLevelType w:val="hybridMultilevel"/>
    <w:tmpl w:val="8C10A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9362D"/>
    <w:multiLevelType w:val="multilevel"/>
    <w:tmpl w:val="4EC0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25199"/>
    <w:multiLevelType w:val="multilevel"/>
    <w:tmpl w:val="4EB0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108"/>
    <w:multiLevelType w:val="hybridMultilevel"/>
    <w:tmpl w:val="AEDA7166"/>
    <w:lvl w:ilvl="0" w:tplc="AF5CC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726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0D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14C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E83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6E4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644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4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C6C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8F0C6F"/>
    <w:multiLevelType w:val="hybridMultilevel"/>
    <w:tmpl w:val="411A0FCE"/>
    <w:lvl w:ilvl="0" w:tplc="2F565CD6">
      <w:start w:val="4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9005ACA"/>
    <w:multiLevelType w:val="multilevel"/>
    <w:tmpl w:val="8D9A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74502"/>
    <w:multiLevelType w:val="hybridMultilevel"/>
    <w:tmpl w:val="431A9C2E"/>
    <w:lvl w:ilvl="0" w:tplc="2F565C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33EC5"/>
    <w:multiLevelType w:val="hybridMultilevel"/>
    <w:tmpl w:val="485A0C14"/>
    <w:lvl w:ilvl="0" w:tplc="2F565CD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9A1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4B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21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48E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F62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20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8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60B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C847290"/>
    <w:multiLevelType w:val="multilevel"/>
    <w:tmpl w:val="A412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BA23AD"/>
    <w:multiLevelType w:val="hybridMultilevel"/>
    <w:tmpl w:val="8C10A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35EBF"/>
    <w:multiLevelType w:val="hybridMultilevel"/>
    <w:tmpl w:val="FB3CD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2034"/>
    <w:multiLevelType w:val="hybridMultilevel"/>
    <w:tmpl w:val="38CC731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F0365"/>
    <w:multiLevelType w:val="hybridMultilevel"/>
    <w:tmpl w:val="0C3219A8"/>
    <w:lvl w:ilvl="0" w:tplc="2F565C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06830"/>
    <w:multiLevelType w:val="hybridMultilevel"/>
    <w:tmpl w:val="FB3CD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8192E"/>
    <w:multiLevelType w:val="hybridMultilevel"/>
    <w:tmpl w:val="575E462A"/>
    <w:lvl w:ilvl="0" w:tplc="EA8A622E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14" w:hanging="360"/>
      </w:pPr>
    </w:lvl>
    <w:lvl w:ilvl="2" w:tplc="FFFFFFFF" w:tentative="1">
      <w:start w:val="1"/>
      <w:numFmt w:val="lowerRoman"/>
      <w:lvlText w:val="%3."/>
      <w:lvlJc w:val="right"/>
      <w:pPr>
        <w:ind w:left="1834" w:hanging="180"/>
      </w:pPr>
    </w:lvl>
    <w:lvl w:ilvl="3" w:tplc="FFFFFFFF" w:tentative="1">
      <w:start w:val="1"/>
      <w:numFmt w:val="decimal"/>
      <w:lvlText w:val="%4."/>
      <w:lvlJc w:val="left"/>
      <w:pPr>
        <w:ind w:left="2554" w:hanging="360"/>
      </w:pPr>
    </w:lvl>
    <w:lvl w:ilvl="4" w:tplc="FFFFFFFF" w:tentative="1">
      <w:start w:val="1"/>
      <w:numFmt w:val="lowerLetter"/>
      <w:lvlText w:val="%5."/>
      <w:lvlJc w:val="left"/>
      <w:pPr>
        <w:ind w:left="3274" w:hanging="360"/>
      </w:pPr>
    </w:lvl>
    <w:lvl w:ilvl="5" w:tplc="FFFFFFFF" w:tentative="1">
      <w:start w:val="1"/>
      <w:numFmt w:val="lowerRoman"/>
      <w:lvlText w:val="%6."/>
      <w:lvlJc w:val="right"/>
      <w:pPr>
        <w:ind w:left="3994" w:hanging="180"/>
      </w:pPr>
    </w:lvl>
    <w:lvl w:ilvl="6" w:tplc="FFFFFFFF" w:tentative="1">
      <w:start w:val="1"/>
      <w:numFmt w:val="decimal"/>
      <w:lvlText w:val="%7."/>
      <w:lvlJc w:val="left"/>
      <w:pPr>
        <w:ind w:left="4714" w:hanging="360"/>
      </w:pPr>
    </w:lvl>
    <w:lvl w:ilvl="7" w:tplc="FFFFFFFF" w:tentative="1">
      <w:start w:val="1"/>
      <w:numFmt w:val="lowerLetter"/>
      <w:lvlText w:val="%8."/>
      <w:lvlJc w:val="left"/>
      <w:pPr>
        <w:ind w:left="5434" w:hanging="360"/>
      </w:pPr>
    </w:lvl>
    <w:lvl w:ilvl="8" w:tplc="FFFFFFFF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47AD0815"/>
    <w:multiLevelType w:val="hybridMultilevel"/>
    <w:tmpl w:val="94A85ABC"/>
    <w:lvl w:ilvl="0" w:tplc="2F565C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444CB"/>
    <w:multiLevelType w:val="hybridMultilevel"/>
    <w:tmpl w:val="7A906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11A2E"/>
    <w:multiLevelType w:val="multilevel"/>
    <w:tmpl w:val="FE5C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2F1EDB"/>
    <w:multiLevelType w:val="hybridMultilevel"/>
    <w:tmpl w:val="CC2E87EA"/>
    <w:lvl w:ilvl="0" w:tplc="9536D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CAE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622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C63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B2D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908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86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C4B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6E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1F832BB"/>
    <w:multiLevelType w:val="hybridMultilevel"/>
    <w:tmpl w:val="D7406BE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6DBC0470"/>
    <w:multiLevelType w:val="multilevel"/>
    <w:tmpl w:val="D1D4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1C00B1"/>
    <w:multiLevelType w:val="hybridMultilevel"/>
    <w:tmpl w:val="4C802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545922">
    <w:abstractNumId w:val="10"/>
  </w:num>
  <w:num w:numId="2" w16cid:durableId="685861424">
    <w:abstractNumId w:val="13"/>
  </w:num>
  <w:num w:numId="3" w16cid:durableId="648680466">
    <w:abstractNumId w:val="11"/>
  </w:num>
  <w:num w:numId="4" w16cid:durableId="1635671389">
    <w:abstractNumId w:val="0"/>
  </w:num>
  <w:num w:numId="5" w16cid:durableId="1732732476">
    <w:abstractNumId w:val="9"/>
  </w:num>
  <w:num w:numId="6" w16cid:durableId="1379672167">
    <w:abstractNumId w:val="16"/>
  </w:num>
  <w:num w:numId="7" w16cid:durableId="936837954">
    <w:abstractNumId w:val="21"/>
  </w:num>
  <w:num w:numId="8" w16cid:durableId="1607346622">
    <w:abstractNumId w:val="12"/>
  </w:num>
  <w:num w:numId="9" w16cid:durableId="161825532">
    <w:abstractNumId w:val="7"/>
  </w:num>
  <w:num w:numId="10" w16cid:durableId="2069302134">
    <w:abstractNumId w:val="18"/>
  </w:num>
  <w:num w:numId="11" w16cid:durableId="444272294">
    <w:abstractNumId w:val="3"/>
  </w:num>
  <w:num w:numId="12" w16cid:durableId="76441091">
    <w:abstractNumId w:val="15"/>
  </w:num>
  <w:num w:numId="13" w16cid:durableId="1599673745">
    <w:abstractNumId w:val="6"/>
  </w:num>
  <w:num w:numId="14" w16cid:durableId="776562775">
    <w:abstractNumId w:val="4"/>
  </w:num>
  <w:num w:numId="15" w16cid:durableId="940184981">
    <w:abstractNumId w:val="14"/>
  </w:num>
  <w:num w:numId="16" w16cid:durableId="1536849563">
    <w:abstractNumId w:val="19"/>
  </w:num>
  <w:num w:numId="17" w16cid:durableId="1064840124">
    <w:abstractNumId w:val="5"/>
  </w:num>
  <w:num w:numId="18" w16cid:durableId="1589534014">
    <w:abstractNumId w:val="2"/>
  </w:num>
  <w:num w:numId="19" w16cid:durableId="1646272186">
    <w:abstractNumId w:val="17"/>
  </w:num>
  <w:num w:numId="20" w16cid:durableId="543369585">
    <w:abstractNumId w:val="20"/>
  </w:num>
  <w:num w:numId="21" w16cid:durableId="1366101810">
    <w:abstractNumId w:val="1"/>
  </w:num>
  <w:num w:numId="22" w16cid:durableId="16912925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62A"/>
    <w:rsid w:val="00063033"/>
    <w:rsid w:val="00064098"/>
    <w:rsid w:val="000941BC"/>
    <w:rsid w:val="00096624"/>
    <w:rsid w:val="000B70A2"/>
    <w:rsid w:val="0015054F"/>
    <w:rsid w:val="00176E98"/>
    <w:rsid w:val="00182CDC"/>
    <w:rsid w:val="001A5662"/>
    <w:rsid w:val="001A7CB4"/>
    <w:rsid w:val="001B551F"/>
    <w:rsid w:val="001C2C7B"/>
    <w:rsid w:val="001F35AD"/>
    <w:rsid w:val="00220D59"/>
    <w:rsid w:val="002322BD"/>
    <w:rsid w:val="0025395A"/>
    <w:rsid w:val="00296289"/>
    <w:rsid w:val="002D0056"/>
    <w:rsid w:val="00307B7F"/>
    <w:rsid w:val="00316758"/>
    <w:rsid w:val="00324216"/>
    <w:rsid w:val="00324FEC"/>
    <w:rsid w:val="00325B4E"/>
    <w:rsid w:val="0034609D"/>
    <w:rsid w:val="003475F6"/>
    <w:rsid w:val="00381854"/>
    <w:rsid w:val="0038762A"/>
    <w:rsid w:val="003A0E91"/>
    <w:rsid w:val="003E2136"/>
    <w:rsid w:val="003E5EFE"/>
    <w:rsid w:val="003F6515"/>
    <w:rsid w:val="00402BB5"/>
    <w:rsid w:val="0041149E"/>
    <w:rsid w:val="00415CA3"/>
    <w:rsid w:val="004277FC"/>
    <w:rsid w:val="00441311"/>
    <w:rsid w:val="00456D0A"/>
    <w:rsid w:val="00456F8E"/>
    <w:rsid w:val="00457DCF"/>
    <w:rsid w:val="0046190B"/>
    <w:rsid w:val="00467FBC"/>
    <w:rsid w:val="004A0633"/>
    <w:rsid w:val="004A1B07"/>
    <w:rsid w:val="004C1708"/>
    <w:rsid w:val="004C413A"/>
    <w:rsid w:val="004C50B8"/>
    <w:rsid w:val="004F7FD3"/>
    <w:rsid w:val="00534832"/>
    <w:rsid w:val="00547281"/>
    <w:rsid w:val="005505EA"/>
    <w:rsid w:val="0055156D"/>
    <w:rsid w:val="00564E77"/>
    <w:rsid w:val="00593D4A"/>
    <w:rsid w:val="0059753C"/>
    <w:rsid w:val="005A658D"/>
    <w:rsid w:val="005D3E16"/>
    <w:rsid w:val="005E5F59"/>
    <w:rsid w:val="005F0903"/>
    <w:rsid w:val="00601E11"/>
    <w:rsid w:val="00633A00"/>
    <w:rsid w:val="00653D87"/>
    <w:rsid w:val="006A75F9"/>
    <w:rsid w:val="006D4AD7"/>
    <w:rsid w:val="006D5480"/>
    <w:rsid w:val="007307C2"/>
    <w:rsid w:val="007367D8"/>
    <w:rsid w:val="00737A57"/>
    <w:rsid w:val="00766685"/>
    <w:rsid w:val="00794AF5"/>
    <w:rsid w:val="007A4A5A"/>
    <w:rsid w:val="007C0490"/>
    <w:rsid w:val="007E6E5A"/>
    <w:rsid w:val="00801F98"/>
    <w:rsid w:val="0080236D"/>
    <w:rsid w:val="00831355"/>
    <w:rsid w:val="00854E00"/>
    <w:rsid w:val="00854F61"/>
    <w:rsid w:val="00861DFC"/>
    <w:rsid w:val="008876F4"/>
    <w:rsid w:val="008A220B"/>
    <w:rsid w:val="00901DD2"/>
    <w:rsid w:val="00913C8E"/>
    <w:rsid w:val="009B2A31"/>
    <w:rsid w:val="009C5590"/>
    <w:rsid w:val="009D5B86"/>
    <w:rsid w:val="009E0E35"/>
    <w:rsid w:val="009E6348"/>
    <w:rsid w:val="009F35E4"/>
    <w:rsid w:val="00A55E74"/>
    <w:rsid w:val="00A729B1"/>
    <w:rsid w:val="00A82C81"/>
    <w:rsid w:val="00AA50BC"/>
    <w:rsid w:val="00AB1420"/>
    <w:rsid w:val="00B000DC"/>
    <w:rsid w:val="00B22DE7"/>
    <w:rsid w:val="00B256B6"/>
    <w:rsid w:val="00B319C9"/>
    <w:rsid w:val="00B33CD9"/>
    <w:rsid w:val="00B445EC"/>
    <w:rsid w:val="00B62990"/>
    <w:rsid w:val="00B636DC"/>
    <w:rsid w:val="00B748F9"/>
    <w:rsid w:val="00B8194D"/>
    <w:rsid w:val="00B83EAB"/>
    <w:rsid w:val="00B84368"/>
    <w:rsid w:val="00B908EF"/>
    <w:rsid w:val="00BA1AE7"/>
    <w:rsid w:val="00BA484B"/>
    <w:rsid w:val="00BD0B4B"/>
    <w:rsid w:val="00C130CF"/>
    <w:rsid w:val="00C318B1"/>
    <w:rsid w:val="00C4172C"/>
    <w:rsid w:val="00C56C07"/>
    <w:rsid w:val="00C64390"/>
    <w:rsid w:val="00CA1703"/>
    <w:rsid w:val="00CB177D"/>
    <w:rsid w:val="00CB4A2F"/>
    <w:rsid w:val="00CC771D"/>
    <w:rsid w:val="00CF350E"/>
    <w:rsid w:val="00CF520F"/>
    <w:rsid w:val="00D04791"/>
    <w:rsid w:val="00D203DD"/>
    <w:rsid w:val="00D83DFF"/>
    <w:rsid w:val="00DA3D4E"/>
    <w:rsid w:val="00DA75E9"/>
    <w:rsid w:val="00DD530F"/>
    <w:rsid w:val="00DE78D5"/>
    <w:rsid w:val="00E03D84"/>
    <w:rsid w:val="00E25CB2"/>
    <w:rsid w:val="00E2628D"/>
    <w:rsid w:val="00E26CC8"/>
    <w:rsid w:val="00E51B87"/>
    <w:rsid w:val="00EB583D"/>
    <w:rsid w:val="00EF0E68"/>
    <w:rsid w:val="00EF1D8E"/>
    <w:rsid w:val="00F2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F953F"/>
  <w15:chartTrackingRefBased/>
  <w15:docId w15:val="{6D27A2BF-6179-48EE-9EF5-EDE319F3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62A"/>
    <w:pPr>
      <w:spacing w:after="200" w:line="288" w:lineRule="auto"/>
    </w:pPr>
    <w:rPr>
      <w:rFonts w:ascii="Calibri" w:eastAsia="Times New Roman" w:hAnsi="Calibri" w:cs="Times New Roman"/>
      <w:sz w:val="21"/>
      <w:szCs w:val="21"/>
      <w:lang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5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762A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762A"/>
    <w:rPr>
      <w:rFonts w:ascii="Calibri Light" w:eastAsia="SimSun" w:hAnsi="Calibri Light" w:cs="Times New Roman"/>
      <w:color w:val="538135"/>
      <w:sz w:val="28"/>
      <w:szCs w:val="28"/>
      <w:lang w:eastAsia="hu-HU"/>
    </w:rPr>
  </w:style>
  <w:style w:type="paragraph" w:styleId="PlainText">
    <w:name w:val="Plain Text"/>
    <w:basedOn w:val="Normal"/>
    <w:link w:val="PlainTextChar"/>
    <w:uiPriority w:val="99"/>
    <w:unhideWhenUsed/>
    <w:rsid w:val="00C318B1"/>
    <w:pPr>
      <w:spacing w:after="0" w:line="240" w:lineRule="auto"/>
    </w:pPr>
    <w:rPr>
      <w:rFonts w:eastAsiaTheme="minorHAnsi" w:cstheme="minorBidi"/>
      <w:sz w:val="22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318B1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D53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0056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56B6"/>
  </w:style>
  <w:style w:type="character" w:customStyle="1" w:styleId="journal-title">
    <w:name w:val="journal-title"/>
    <w:basedOn w:val="DefaultParagraphFont"/>
    <w:rsid w:val="00316758"/>
  </w:style>
  <w:style w:type="character" w:customStyle="1" w:styleId="journal-volume">
    <w:name w:val="journal-volume"/>
    <w:basedOn w:val="DefaultParagraphFont"/>
    <w:rsid w:val="00316758"/>
  </w:style>
  <w:style w:type="character" w:customStyle="1" w:styleId="journal-issue">
    <w:name w:val="journal-issue"/>
    <w:basedOn w:val="DefaultParagraphFont"/>
    <w:rsid w:val="00316758"/>
  </w:style>
  <w:style w:type="character" w:customStyle="1" w:styleId="page">
    <w:name w:val="page"/>
    <w:basedOn w:val="DefaultParagraphFont"/>
    <w:rsid w:val="00316758"/>
  </w:style>
  <w:style w:type="character" w:customStyle="1" w:styleId="year">
    <w:name w:val="year"/>
    <w:basedOn w:val="DefaultParagraphFont"/>
    <w:rsid w:val="00316758"/>
  </w:style>
  <w:style w:type="character" w:styleId="FootnoteReference">
    <w:name w:val="footnote reference"/>
    <w:uiPriority w:val="99"/>
    <w:rsid w:val="006D5480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5480"/>
    <w:pPr>
      <w:spacing w:line="276" w:lineRule="auto"/>
    </w:pPr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480"/>
    <w:rPr>
      <w:rFonts w:ascii="Calibri" w:eastAsia="Calibri" w:hAnsi="Calibri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6D5480"/>
    <w:rPr>
      <w:rFonts w:ascii="Calibri" w:eastAsia="Times New Roman" w:hAnsi="Calibri" w:cs="Times New Roman"/>
      <w:sz w:val="21"/>
      <w:szCs w:val="21"/>
      <w:lang w:eastAsia="hu-HU"/>
    </w:rPr>
  </w:style>
  <w:style w:type="paragraph" w:styleId="NormalWeb">
    <w:name w:val="Normal (Web)"/>
    <w:basedOn w:val="Normal"/>
    <w:uiPriority w:val="99"/>
    <w:semiHidden/>
    <w:unhideWhenUsed/>
    <w:rsid w:val="00DA75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DA75E9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DA75E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24FE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C55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table" w:styleId="TableGrid">
    <w:name w:val="Table Grid"/>
    <w:basedOn w:val="TableNormal"/>
    <w:uiPriority w:val="39"/>
    <w:rsid w:val="001B5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3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2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js.bibl.u-szeged.hu/index.php/vikekkek/article/view/33965/33016" TargetMode="External"/><Relationship Id="rId13" Type="http://schemas.openxmlformats.org/officeDocument/2006/relationships/hyperlink" Target="https://www.szabadeuropa.hu/a/veszhelyzet-iran-jovojet-a-sivatagosodas-fenyegeti/3252652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t.hu/Kibocsatok/Ajanlasok-kibocsatoknak/bet-esg-/esg-guide" TargetMode="External"/><Relationship Id="rId12" Type="http://schemas.openxmlformats.org/officeDocument/2006/relationships/hyperlink" Target="https://seea.un.org/sites/seea.un.org/files/techreportvaluationv15_final_21072022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illiamnordhaus.com/dicerice-model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sfelfok.hu/" TargetMode="External"/><Relationship Id="rId10" Type="http://schemas.openxmlformats.org/officeDocument/2006/relationships/hyperlink" Target="https://www.ipcc.ch/report/ar6/syr/downloads/report/IPCC_AR6_SYR_SP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mf.org/external/pubs/ft/fandd/2019/12/pdf/fd1219.pdf" TargetMode="External"/><Relationship Id="rId14" Type="http://schemas.openxmlformats.org/officeDocument/2006/relationships/hyperlink" Target="https://www.worldenergy.org/transition-toolkit/world-energy-trilemma-inde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2014</Words>
  <Characters>13903</Characters>
  <Application>Microsoft Office Word</Application>
  <DocSecurity>0</DocSecurity>
  <Lines>115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Szalontai</dc:creator>
  <cp:keywords/>
  <dc:description/>
  <cp:lastModifiedBy>Szép Tekla</cp:lastModifiedBy>
  <cp:revision>54</cp:revision>
  <dcterms:created xsi:type="dcterms:W3CDTF">2026-07-27T09:19:00Z</dcterms:created>
  <dcterms:modified xsi:type="dcterms:W3CDTF">2026-08-27T03:55:00Z</dcterms:modified>
</cp:coreProperties>
</file>